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F65671" w:rsidP="005B6173">
      <w:pPr>
        <w:pStyle w:val="3"/>
        <w:jc w:val="left"/>
        <w:rPr>
          <w:sz w:val="28"/>
          <w:szCs w:val="28"/>
        </w:rPr>
      </w:pPr>
      <w:r>
        <w:rPr>
          <w:sz w:val="28"/>
          <w:szCs w:val="28"/>
        </w:rPr>
        <w:t xml:space="preserve">  </w:t>
      </w:r>
      <w:bookmarkStart w:id="0" w:name="_GoBack"/>
      <w:bookmarkEnd w:id="0"/>
      <w:r w:rsidR="000A2922">
        <w:rPr>
          <w:sz w:val="28"/>
          <w:szCs w:val="28"/>
        </w:rPr>
        <w:t>ПРОТОКОЛ</w:t>
      </w:r>
      <w:r w:rsidR="00014AA4">
        <w:rPr>
          <w:sz w:val="28"/>
          <w:szCs w:val="28"/>
        </w:rPr>
        <w:t xml:space="preserve"> № </w:t>
      </w:r>
      <w:r w:rsidR="0090365B">
        <w:rPr>
          <w:sz w:val="28"/>
          <w:szCs w:val="28"/>
        </w:rPr>
        <w:t>102</w:t>
      </w: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90365B" w:rsidP="00753AEC">
            <w:pPr>
              <w:widowControl w:val="0"/>
              <w:spacing w:line="360" w:lineRule="atLeast"/>
              <w:ind w:left="452"/>
              <w:rPr>
                <w:rFonts w:eastAsia="MS Mincho"/>
                <w:color w:val="000000"/>
                <w:spacing w:val="-1"/>
              </w:rPr>
            </w:pPr>
            <w:r>
              <w:rPr>
                <w:rFonts w:eastAsia="MS Mincho"/>
                <w:szCs w:val="28"/>
              </w:rPr>
              <w:t>04 февраля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90365B" w:rsidP="0003471E">
            <w:pPr>
              <w:widowControl w:val="0"/>
              <w:spacing w:line="360" w:lineRule="atLeast"/>
              <w:ind w:left="452"/>
              <w:rPr>
                <w:rFonts w:eastAsia="MS Mincho"/>
              </w:rPr>
            </w:pPr>
            <w:r w:rsidRPr="008A3865">
              <w:rPr>
                <w:rFonts w:eastAsia="MS Mincho"/>
              </w:rPr>
              <w:t>0</w:t>
            </w:r>
            <w:r w:rsidR="0003471E" w:rsidRPr="008A3865">
              <w:rPr>
                <w:rFonts w:eastAsia="MS Mincho"/>
              </w:rPr>
              <w:t>7</w:t>
            </w:r>
            <w:r w:rsidRPr="008A3865">
              <w:rPr>
                <w:rFonts w:eastAsia="MS Mincho"/>
              </w:rPr>
              <w:t xml:space="preserve"> февраля</w:t>
            </w:r>
            <w:r w:rsidR="004E58F3" w:rsidRPr="008A3865">
              <w:rPr>
                <w:rFonts w:eastAsia="MS Mincho"/>
              </w:rPr>
              <w:t xml:space="preserve"> </w:t>
            </w:r>
            <w:r w:rsidRPr="008A3865">
              <w:rPr>
                <w:rFonts w:eastAsia="MS Mincho"/>
              </w:rPr>
              <w:t>2014</w:t>
            </w:r>
            <w:r w:rsidR="007301E9" w:rsidRPr="008A3865">
              <w:rPr>
                <w:rFonts w:eastAsia="MS Mincho"/>
              </w:rPr>
              <w:t xml:space="preserve"> года.</w:t>
            </w:r>
          </w:p>
        </w:tc>
      </w:tr>
    </w:tbl>
    <w:p w:rsidR="00A40772" w:rsidRDefault="00A40772" w:rsidP="0055421B">
      <w:pPr>
        <w:pStyle w:val="a7"/>
        <w:spacing w:after="120" w:line="360" w:lineRule="atLeast"/>
        <w:ind w:firstLine="839"/>
      </w:pPr>
    </w:p>
    <w:p w:rsidR="00546A6B" w:rsidRPr="00F13FB5" w:rsidRDefault="002C09DC" w:rsidP="001C4115">
      <w:pPr>
        <w:widowControl w:val="0"/>
        <w:spacing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proofErr w:type="spellStart"/>
      <w:r w:rsidR="00546A6B" w:rsidRPr="00F13FB5">
        <w:t>Дод</w:t>
      </w:r>
      <w:proofErr w:type="spellEnd"/>
      <w:r w:rsidR="00546A6B" w:rsidRPr="00F13FB5">
        <w:t xml:space="preserve"> Е.В., </w:t>
      </w:r>
      <w:r w:rsidR="00FB578B" w:rsidRPr="00F13FB5">
        <w:t xml:space="preserve">   </w:t>
      </w:r>
      <w:r w:rsidR="00BD6A67" w:rsidRPr="00F13FB5">
        <w:t xml:space="preserve">Киров С.А., </w:t>
      </w:r>
      <w:r w:rsidR="00233A18" w:rsidRPr="00F13FB5">
        <w:t xml:space="preserve">Кожемяко О.Н., </w:t>
      </w:r>
      <w:proofErr w:type="spellStart"/>
      <w:r w:rsidR="00546A6B" w:rsidRPr="00F13FB5">
        <w:t>Посевина</w:t>
      </w:r>
      <w:proofErr w:type="spellEnd"/>
      <w:r w:rsidR="00546A6B" w:rsidRPr="00F13FB5">
        <w:t xml:space="preserve"> И.О., Савельев И.В., </w:t>
      </w:r>
      <w:proofErr w:type="spellStart"/>
      <w:r w:rsidR="00546A6B" w:rsidRPr="00F13FB5">
        <w:t>Ста</w:t>
      </w:r>
      <w:r w:rsidR="00BD6A67" w:rsidRPr="00F13FB5">
        <w:t>нюленайте</w:t>
      </w:r>
      <w:proofErr w:type="spellEnd"/>
      <w:r w:rsidR="00BD6A67" w:rsidRPr="00F13FB5">
        <w:t xml:space="preserve"> Я.Э., </w:t>
      </w:r>
      <w:r w:rsidR="00BB0C34" w:rsidRPr="00F13FB5">
        <w:t>Толстогузов С.Н</w:t>
      </w:r>
      <w:r w:rsidR="0017089E" w:rsidRPr="00F13FB5">
        <w:t>.</w:t>
      </w:r>
      <w:r w:rsidR="009546CB" w:rsidRPr="00F13FB5">
        <w:t xml:space="preserve">, </w:t>
      </w:r>
      <w:r w:rsidR="000172B5" w:rsidRPr="00F13FB5">
        <w:t xml:space="preserve">Филь С.С., </w:t>
      </w:r>
      <w:r w:rsidR="009546CB" w:rsidRPr="00F13FB5">
        <w:t>Янсон С.Ю.</w:t>
      </w:r>
    </w:p>
    <w:p w:rsidR="002C09DC" w:rsidRDefault="002C09DC" w:rsidP="001C4115">
      <w:pPr>
        <w:widowControl w:val="0"/>
        <w:spacing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1C411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DB14C0" w:rsidRDefault="00DB14C0"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653434" w:rsidRPr="008A3865" w:rsidRDefault="003E72C1" w:rsidP="001E02AD">
      <w:pPr>
        <w:widowControl w:val="0"/>
        <w:tabs>
          <w:tab w:val="left" w:pos="851"/>
        </w:tabs>
        <w:suppressAutoHyphens/>
        <w:ind w:firstLine="567"/>
        <w:jc w:val="both"/>
        <w:rPr>
          <w:rFonts w:eastAsia="Calibri"/>
          <w:bCs/>
          <w:szCs w:val="28"/>
          <w:lang w:eastAsia="en-US"/>
        </w:rPr>
      </w:pPr>
      <w:r w:rsidRPr="003E72C1">
        <w:rPr>
          <w:bCs/>
          <w:szCs w:val="28"/>
        </w:rPr>
        <w:t xml:space="preserve"> </w:t>
      </w:r>
      <w:r w:rsidR="00653434" w:rsidRPr="008A3865">
        <w:rPr>
          <w:rFonts w:eastAsia="Calibri"/>
          <w:b/>
          <w:bCs/>
          <w:szCs w:val="28"/>
          <w:lang w:eastAsia="en-US"/>
        </w:rPr>
        <w:t xml:space="preserve">Вопрос № 1: </w:t>
      </w:r>
      <w:r w:rsidR="00653434" w:rsidRPr="008A3865">
        <w:rPr>
          <w:rFonts w:eastAsia="Calibri"/>
          <w:bCs/>
          <w:szCs w:val="28"/>
          <w:lang w:eastAsia="en-US"/>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2013 года.</w:t>
      </w:r>
    </w:p>
    <w:p w:rsidR="00653434" w:rsidRPr="008A3865" w:rsidRDefault="00653434" w:rsidP="00653434">
      <w:pPr>
        <w:widowControl w:val="0"/>
        <w:tabs>
          <w:tab w:val="left" w:pos="851"/>
        </w:tabs>
        <w:suppressAutoHyphens/>
        <w:ind w:firstLine="567"/>
        <w:jc w:val="both"/>
        <w:rPr>
          <w:szCs w:val="28"/>
        </w:rPr>
      </w:pPr>
      <w:r w:rsidRPr="008A3865">
        <w:rPr>
          <w:b/>
          <w:szCs w:val="28"/>
        </w:rPr>
        <w:t xml:space="preserve">Вопрос № 2: </w:t>
      </w:r>
      <w:r w:rsidRPr="008A3865">
        <w:rPr>
          <w:szCs w:val="28"/>
        </w:rPr>
        <w:t>Об утверждении внутреннего документа Общества: «Об утверждении Технической политики ОАО «РАО Энергетические системы Востока» на период до 2020 г. в новой редакции».</w:t>
      </w:r>
      <w:r w:rsidRPr="008A3865" w:rsidDel="0006684B">
        <w:rPr>
          <w:szCs w:val="28"/>
        </w:rPr>
        <w:t xml:space="preserve"> </w:t>
      </w:r>
    </w:p>
    <w:p w:rsidR="00653434" w:rsidRPr="008A3865" w:rsidRDefault="00653434" w:rsidP="00653434">
      <w:pPr>
        <w:widowControl w:val="0"/>
        <w:tabs>
          <w:tab w:val="left" w:pos="851"/>
        </w:tabs>
        <w:suppressAutoHyphens/>
        <w:ind w:firstLine="567"/>
        <w:jc w:val="both"/>
        <w:rPr>
          <w:rFonts w:eastAsia="Lucida Sans Unicode"/>
          <w:kern w:val="1"/>
          <w:sz w:val="26"/>
          <w:szCs w:val="26"/>
          <w:lang w:eastAsia="en-US"/>
        </w:rPr>
      </w:pPr>
      <w:r w:rsidRPr="008A3865">
        <w:rPr>
          <w:rFonts w:eastAsia="Lucida Sans Unicode"/>
          <w:b/>
          <w:kern w:val="1"/>
          <w:szCs w:val="28"/>
          <w:lang w:eastAsia="en-US"/>
        </w:rPr>
        <w:t xml:space="preserve">Вопрос № 3: </w:t>
      </w:r>
      <w:bookmarkStart w:id="1" w:name="OLE_LINK1"/>
      <w:bookmarkStart w:id="2" w:name="OLE_LINK4"/>
      <w:bookmarkStart w:id="3" w:name="OLE_LINK3"/>
      <w:bookmarkStart w:id="4" w:name="OLE_LINK28"/>
      <w:bookmarkStart w:id="5" w:name="OLE_LINK29"/>
      <w:r w:rsidRPr="008A3865">
        <w:rPr>
          <w:rFonts w:eastAsia="Lucida Sans Unicode"/>
          <w:kern w:val="1"/>
          <w:szCs w:val="28"/>
          <w:lang w:eastAsia="en-US"/>
        </w:rPr>
        <w:t xml:space="preserve">О рассмотрении отчета Генерального директора ОАО «РАО Энергетические системы Востока» о выполнении решений </w:t>
      </w:r>
      <w:bookmarkEnd w:id="1"/>
      <w:bookmarkEnd w:id="2"/>
      <w:bookmarkEnd w:id="3"/>
      <w:r w:rsidRPr="008A3865">
        <w:rPr>
          <w:rFonts w:eastAsia="Lucida Sans Unicode"/>
          <w:kern w:val="1"/>
          <w:szCs w:val="28"/>
          <w:lang w:eastAsia="en-US"/>
        </w:rPr>
        <w:t>Совета директоров Общества, принятых в 4 квартале 2013 года.</w:t>
      </w:r>
    </w:p>
    <w:bookmarkEnd w:id="4"/>
    <w:bookmarkEnd w:id="5"/>
    <w:p w:rsidR="00653434" w:rsidRPr="008A3865" w:rsidRDefault="00653434" w:rsidP="00653434">
      <w:pPr>
        <w:widowControl w:val="0"/>
        <w:tabs>
          <w:tab w:val="left" w:pos="851"/>
        </w:tabs>
        <w:suppressAutoHyphens/>
        <w:ind w:firstLine="567"/>
        <w:jc w:val="both"/>
        <w:rPr>
          <w:rFonts w:eastAsia="Lucida Sans Unicode"/>
          <w:kern w:val="1"/>
          <w:sz w:val="26"/>
          <w:szCs w:val="26"/>
          <w:lang w:eastAsia="en-US"/>
        </w:rPr>
      </w:pPr>
      <w:r w:rsidRPr="008A3865">
        <w:rPr>
          <w:rFonts w:eastAsia="Lucida Sans Unicode"/>
          <w:b/>
          <w:kern w:val="1"/>
          <w:szCs w:val="28"/>
          <w:lang w:eastAsia="en-US"/>
        </w:rPr>
        <w:t xml:space="preserve">Вопрос № 4: </w:t>
      </w:r>
      <w:r w:rsidRPr="008A3865">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2013 г.</w:t>
      </w:r>
    </w:p>
    <w:p w:rsidR="00653434" w:rsidRDefault="00653434" w:rsidP="00653434">
      <w:pPr>
        <w:tabs>
          <w:tab w:val="left" w:pos="851"/>
        </w:tabs>
        <w:ind w:firstLine="567"/>
        <w:jc w:val="both"/>
        <w:rPr>
          <w:rFonts w:eastAsia="Calibri"/>
          <w:bCs/>
          <w:szCs w:val="28"/>
          <w:lang w:eastAsia="en-US"/>
        </w:rPr>
      </w:pPr>
      <w:r w:rsidRPr="008A3865">
        <w:rPr>
          <w:rFonts w:eastAsia="Calibri"/>
          <w:b/>
          <w:bCs/>
          <w:szCs w:val="28"/>
          <w:lang w:eastAsia="en-US"/>
        </w:rPr>
        <w:t xml:space="preserve">Вопрос № 5: </w:t>
      </w:r>
      <w:r w:rsidRPr="008A3865">
        <w:rPr>
          <w:rFonts w:eastAsia="Calibri"/>
          <w:bCs/>
          <w:szCs w:val="28"/>
          <w:lang w:eastAsia="en-US"/>
        </w:rPr>
        <w:t xml:space="preserve">Об одобрении сделок, в совершении которых </w:t>
      </w:r>
      <w:r w:rsidR="008A3865">
        <w:rPr>
          <w:rFonts w:eastAsia="Calibri"/>
          <w:bCs/>
          <w:szCs w:val="28"/>
          <w:lang w:eastAsia="en-US"/>
        </w:rPr>
        <w:t>имеется заинтересованность:</w:t>
      </w:r>
    </w:p>
    <w:p w:rsidR="008A3865" w:rsidRPr="008A3865" w:rsidRDefault="008A3865" w:rsidP="008A3865">
      <w:pPr>
        <w:tabs>
          <w:tab w:val="left" w:pos="851"/>
        </w:tabs>
        <w:ind w:firstLine="567"/>
        <w:jc w:val="both"/>
        <w:rPr>
          <w:rFonts w:eastAsia="Calibri"/>
          <w:bCs/>
          <w:szCs w:val="28"/>
          <w:lang w:eastAsia="en-US"/>
        </w:rPr>
      </w:pPr>
      <w:r w:rsidRPr="008A3865">
        <w:rPr>
          <w:rFonts w:eastAsia="Calibri"/>
          <w:b/>
          <w:bCs/>
          <w:szCs w:val="28"/>
          <w:lang w:eastAsia="en-US"/>
        </w:rPr>
        <w:t>5.1.</w:t>
      </w:r>
      <w:r w:rsidRPr="008A3865">
        <w:rPr>
          <w:rFonts w:eastAsia="Calibri"/>
          <w:bCs/>
          <w:szCs w:val="28"/>
          <w:lang w:eastAsia="en-US"/>
        </w:rPr>
        <w:t xml:space="preserve"> Об одобрении заключения между ОАО «РАО Энергетические системы Востока» и ОАО «Передвижная энергетика» договора на выполнение научно-исследовательских и опытно-конструкторских работ по теме: «Разработка функционального расширения макета </w:t>
      </w:r>
      <w:proofErr w:type="spellStart"/>
      <w:r w:rsidRPr="008A3865">
        <w:rPr>
          <w:rFonts w:eastAsia="Calibri"/>
          <w:bCs/>
          <w:szCs w:val="28"/>
          <w:lang w:eastAsia="en-US"/>
        </w:rPr>
        <w:t>ветро</w:t>
      </w:r>
      <w:proofErr w:type="spellEnd"/>
      <w:r w:rsidRPr="008A3865">
        <w:rPr>
          <w:rFonts w:eastAsia="Calibri"/>
          <w:bCs/>
          <w:szCs w:val="28"/>
          <w:lang w:eastAsia="en-US"/>
        </w:rPr>
        <w:t>-дизельного комплекса (ВДК) и математической модели ВДК», являющегося сделкой, в совершении которой имеется заинтересованность.</w:t>
      </w:r>
    </w:p>
    <w:p w:rsidR="008A3865" w:rsidRPr="008A3865" w:rsidRDefault="008A3865" w:rsidP="008A3865">
      <w:pPr>
        <w:tabs>
          <w:tab w:val="left" w:pos="851"/>
        </w:tabs>
        <w:ind w:firstLine="567"/>
        <w:jc w:val="both"/>
        <w:rPr>
          <w:szCs w:val="28"/>
        </w:rPr>
      </w:pPr>
      <w:r w:rsidRPr="008A3865">
        <w:rPr>
          <w:b/>
          <w:szCs w:val="28"/>
        </w:rPr>
        <w:t xml:space="preserve">5.2. </w:t>
      </w:r>
      <w:r w:rsidRPr="008A3865">
        <w:rPr>
          <w:szCs w:val="28"/>
        </w:rPr>
        <w:t>Об одобрении заключения между ОАО «РАО Энергетические системы Востока» и ОАО «ДРСК» дополнительного соглашения № 1 к договору № РАО-</w:t>
      </w:r>
      <w:r w:rsidRPr="008A3865">
        <w:rPr>
          <w:szCs w:val="28"/>
        </w:rPr>
        <w:lastRenderedPageBreak/>
        <w:t>13/0111-197 от 07.03.2013, являющегося сделкой, в совершении которой имеется заинтересованность.</w:t>
      </w:r>
    </w:p>
    <w:p w:rsidR="008A3865" w:rsidRPr="008A3865" w:rsidRDefault="008A3865" w:rsidP="008A3865">
      <w:pPr>
        <w:widowControl w:val="0"/>
        <w:tabs>
          <w:tab w:val="left" w:pos="851"/>
        </w:tabs>
        <w:suppressAutoHyphens/>
        <w:ind w:firstLine="567"/>
        <w:jc w:val="both"/>
        <w:rPr>
          <w:rFonts w:eastAsia="Lucida Sans Unicode"/>
          <w:kern w:val="1"/>
          <w:szCs w:val="28"/>
          <w:lang w:eastAsia="en-US"/>
        </w:rPr>
      </w:pPr>
      <w:r w:rsidRPr="008A3865">
        <w:rPr>
          <w:rFonts w:eastAsia="Lucida Sans Unicode"/>
          <w:b/>
          <w:kern w:val="1"/>
          <w:szCs w:val="28"/>
          <w:lang w:eastAsia="en-US"/>
        </w:rPr>
        <w:t xml:space="preserve">5.3. </w:t>
      </w:r>
      <w:r w:rsidRPr="008A3865">
        <w:rPr>
          <w:rFonts w:eastAsia="Lucida Sans Unicode"/>
          <w:kern w:val="1"/>
          <w:szCs w:val="28"/>
          <w:lang w:eastAsia="en-US"/>
        </w:rPr>
        <w:t>О</w:t>
      </w:r>
      <w:r w:rsidRPr="008A3865">
        <w:rPr>
          <w:rFonts w:eastAsia="Lucida Sans Unicode"/>
          <w:color w:val="000000"/>
          <w:kern w:val="1"/>
          <w:szCs w:val="28"/>
          <w:lang w:eastAsia="en-US"/>
        </w:rPr>
        <w:t>б одобрении заключения между ОАО «РАО Энергетические системы Востока» и ОАО «СОГАЗ» дополнительного соглашения к Договору добровольного медицинского страхования № 13 LM 1413 от 29.03.2013, являющегося сделкой, в совершении которой имеется заинтересованность.</w:t>
      </w:r>
    </w:p>
    <w:p w:rsidR="008A3865" w:rsidRPr="008A3865" w:rsidRDefault="008A3865" w:rsidP="008A3865">
      <w:pPr>
        <w:widowControl w:val="0"/>
        <w:tabs>
          <w:tab w:val="left" w:pos="851"/>
        </w:tabs>
        <w:suppressAutoHyphens/>
        <w:ind w:firstLine="567"/>
        <w:jc w:val="both"/>
        <w:rPr>
          <w:rFonts w:eastAsia="Lucida Sans Unicode"/>
          <w:kern w:val="1"/>
          <w:szCs w:val="28"/>
          <w:lang w:eastAsia="en-US"/>
        </w:rPr>
      </w:pPr>
      <w:r w:rsidRPr="008A3865">
        <w:rPr>
          <w:rFonts w:eastAsia="Lucida Sans Unicode"/>
          <w:b/>
          <w:kern w:val="1"/>
          <w:szCs w:val="28"/>
          <w:lang w:eastAsia="en-US"/>
        </w:rPr>
        <w:t xml:space="preserve">5.4. </w:t>
      </w:r>
      <w:r w:rsidRPr="008A3865">
        <w:rPr>
          <w:rFonts w:eastAsia="Lucida Sans Unicode"/>
          <w:kern w:val="1"/>
          <w:szCs w:val="28"/>
          <w:lang w:eastAsia="en-US"/>
        </w:rPr>
        <w:t>О</w:t>
      </w:r>
      <w:r w:rsidRPr="008A3865">
        <w:rPr>
          <w:rFonts w:eastAsia="Lucida Sans Unicode"/>
          <w:color w:val="000000"/>
          <w:kern w:val="1"/>
          <w:szCs w:val="28"/>
          <w:lang w:eastAsia="en-US"/>
        </w:rPr>
        <w:t>б одобрении заключения между ОАО «РАО Энергетические системы Востока» и ОАО «САК «ЭНЕРГОГАРАНТ» дополнительного соглашения № 1 к Договору страхования  от несчастных случаев и болезней № 130000-700-000057 от 31.10.2013, являющегося сделкой, в совершении которой имеется заинтересованность.</w:t>
      </w:r>
    </w:p>
    <w:p w:rsidR="002050AD" w:rsidRDefault="002050AD"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1E02AD" w:rsidRPr="001E02AD" w:rsidRDefault="002C30E2" w:rsidP="001E02AD">
      <w:pPr>
        <w:pStyle w:val="32"/>
        <w:ind w:firstLine="567"/>
        <w:rPr>
          <w:szCs w:val="28"/>
        </w:rPr>
      </w:pPr>
      <w:r w:rsidRPr="002C30E2">
        <w:rPr>
          <w:b/>
          <w:szCs w:val="28"/>
        </w:rPr>
        <w:t>Вопрос № 1:</w:t>
      </w:r>
      <w:r w:rsidRPr="002C30E2">
        <w:rPr>
          <w:szCs w:val="28"/>
        </w:rPr>
        <w:t xml:space="preserve"> </w:t>
      </w:r>
      <w:r w:rsidR="001E02AD" w:rsidRPr="001E02AD">
        <w:rPr>
          <w:szCs w:val="28"/>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2013 года.</w:t>
      </w:r>
    </w:p>
    <w:p w:rsidR="0079277D" w:rsidRPr="0079277D" w:rsidRDefault="0079277D" w:rsidP="0079277D">
      <w:pPr>
        <w:pStyle w:val="32"/>
        <w:ind w:firstLine="567"/>
        <w:rPr>
          <w:szCs w:val="28"/>
        </w:rPr>
      </w:pPr>
    </w:p>
    <w:p w:rsidR="00844F92" w:rsidRDefault="00B67026" w:rsidP="00136C3A">
      <w:pPr>
        <w:ind w:firstLine="567"/>
        <w:jc w:val="both"/>
        <w:rPr>
          <w:b/>
          <w:szCs w:val="28"/>
        </w:rPr>
      </w:pPr>
      <w:r w:rsidRPr="00136C3A">
        <w:rPr>
          <w:b/>
          <w:szCs w:val="28"/>
        </w:rPr>
        <w:t xml:space="preserve">Решение: </w:t>
      </w:r>
    </w:p>
    <w:p w:rsidR="001E02AD" w:rsidRDefault="001E02AD" w:rsidP="00136C3A">
      <w:pPr>
        <w:ind w:firstLine="567"/>
        <w:jc w:val="both"/>
        <w:rPr>
          <w:b/>
          <w:szCs w:val="28"/>
        </w:rPr>
      </w:pPr>
    </w:p>
    <w:p w:rsidR="001E02AD" w:rsidRPr="001E02AD" w:rsidRDefault="001E02AD" w:rsidP="001E02AD">
      <w:pPr>
        <w:ind w:firstLine="567"/>
        <w:jc w:val="both"/>
        <w:rPr>
          <w:szCs w:val="28"/>
        </w:rPr>
      </w:pPr>
      <w:r w:rsidRPr="001E02AD">
        <w:rPr>
          <w:szCs w:val="28"/>
        </w:rPr>
        <w:t>1. Утвердить следующий график проведения корпоративных мероприятий Общества, необходимых для созыва и проведения годового общего собрания акционеров Общества по итогам 2013 года:</w:t>
      </w:r>
    </w:p>
    <w:p w:rsidR="001E02AD" w:rsidRPr="001E02AD" w:rsidRDefault="001E02AD" w:rsidP="001E02AD">
      <w:pPr>
        <w:tabs>
          <w:tab w:val="left" w:pos="709"/>
          <w:tab w:val="left" w:pos="851"/>
          <w:tab w:val="left" w:pos="993"/>
        </w:tabs>
        <w:ind w:firstLine="567"/>
        <w:jc w:val="both"/>
        <w:rPr>
          <w:szCs w:val="28"/>
        </w:rPr>
      </w:pPr>
      <w:r w:rsidRPr="001E02AD">
        <w:rPr>
          <w:szCs w:val="28"/>
        </w:rPr>
        <w:t>1.1.</w:t>
      </w:r>
      <w:r w:rsidRPr="001E02AD">
        <w:rPr>
          <w:szCs w:val="28"/>
        </w:rPr>
        <w:tab/>
        <w:t xml:space="preserve"> Представление на рассмотрение Комитету по аудиту Совета директоров Общества проекта Годового отчета (в том числе бухгалтерской отчетности и распределения прибылей и убытков) Общества по итогам 2013 года с приложением заключений Аудитора и Ревизионной комиссии Общества – до 30 апреля 2014 г.</w:t>
      </w:r>
    </w:p>
    <w:p w:rsidR="001E02AD" w:rsidRPr="001E02AD" w:rsidRDefault="001E02AD" w:rsidP="001E02AD">
      <w:pPr>
        <w:tabs>
          <w:tab w:val="left" w:pos="709"/>
          <w:tab w:val="left" w:pos="851"/>
          <w:tab w:val="left" w:pos="993"/>
        </w:tabs>
        <w:ind w:firstLine="567"/>
        <w:jc w:val="both"/>
        <w:rPr>
          <w:szCs w:val="28"/>
        </w:rPr>
      </w:pPr>
      <w:r w:rsidRPr="001E02AD">
        <w:rPr>
          <w:szCs w:val="28"/>
        </w:rPr>
        <w:t>1.2.</w:t>
      </w:r>
      <w:r w:rsidRPr="001E02AD">
        <w:rPr>
          <w:szCs w:val="28"/>
        </w:rPr>
        <w:tab/>
        <w:t xml:space="preserve"> Проведение заседания Совета директоров Общества по вопросу предварительного рассмотрения Годового отчета Общества по итогам 2013 года, а также вопросам, связанным с созывом годового общего собрания акционеров Общества по итогам 2013 года – 05 мая 2014 г.</w:t>
      </w:r>
    </w:p>
    <w:p w:rsidR="001E02AD" w:rsidRPr="001E02AD" w:rsidRDefault="001E02AD" w:rsidP="001E02AD">
      <w:pPr>
        <w:tabs>
          <w:tab w:val="left" w:pos="709"/>
          <w:tab w:val="left" w:pos="851"/>
          <w:tab w:val="left" w:pos="993"/>
        </w:tabs>
        <w:ind w:firstLine="567"/>
        <w:jc w:val="both"/>
        <w:rPr>
          <w:szCs w:val="28"/>
        </w:rPr>
      </w:pPr>
      <w:r w:rsidRPr="001E02AD">
        <w:rPr>
          <w:szCs w:val="28"/>
        </w:rPr>
        <w:t>1.3.</w:t>
      </w:r>
      <w:r w:rsidRPr="001E02AD">
        <w:rPr>
          <w:szCs w:val="28"/>
        </w:rPr>
        <w:tab/>
        <w:t xml:space="preserve"> Проведение годового общего собрания акционеров Общества по итогам 2013 года – 18 июня 2014 г.</w:t>
      </w:r>
    </w:p>
    <w:p w:rsidR="001E02AD" w:rsidRPr="001E02AD" w:rsidRDefault="001E02AD" w:rsidP="001E02AD">
      <w:pPr>
        <w:ind w:firstLine="567"/>
        <w:jc w:val="both"/>
        <w:rPr>
          <w:szCs w:val="28"/>
        </w:rPr>
      </w:pPr>
      <w:r w:rsidRPr="001E02AD">
        <w:rPr>
          <w:szCs w:val="28"/>
        </w:rPr>
        <w:t>2. Поручить Генеральному директору Общества обеспечить исполнение мероприятий, указанных в п. 1 настоящего решения.</w:t>
      </w:r>
    </w:p>
    <w:p w:rsidR="0079277D" w:rsidRDefault="0079277D" w:rsidP="00136C3A">
      <w:pPr>
        <w:ind w:firstLine="567"/>
        <w:jc w:val="both"/>
        <w:rPr>
          <w:b/>
          <w:szCs w:val="28"/>
        </w:rPr>
      </w:pPr>
    </w:p>
    <w:p w:rsidR="005B6173" w:rsidRPr="008369B8" w:rsidRDefault="005B6173" w:rsidP="005B6173">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CE3E2D" w:rsidRDefault="00CE3E2D" w:rsidP="0076129B">
      <w:pPr>
        <w:ind w:firstLine="567"/>
        <w:jc w:val="both"/>
        <w:rPr>
          <w:b/>
          <w:szCs w:val="28"/>
        </w:rPr>
      </w:pPr>
    </w:p>
    <w:p w:rsidR="001E02AD" w:rsidRPr="001E02AD" w:rsidRDefault="002C30E2" w:rsidP="001E02AD">
      <w:pPr>
        <w:pStyle w:val="32"/>
        <w:ind w:firstLine="567"/>
        <w:rPr>
          <w:b/>
          <w:szCs w:val="28"/>
        </w:rPr>
      </w:pPr>
      <w:r w:rsidRPr="002C30E2">
        <w:rPr>
          <w:b/>
          <w:szCs w:val="28"/>
        </w:rPr>
        <w:t>Вопрос № 2:</w:t>
      </w:r>
      <w:r w:rsidRPr="002C30E2">
        <w:rPr>
          <w:szCs w:val="28"/>
        </w:rPr>
        <w:t xml:space="preserve"> </w:t>
      </w:r>
      <w:r w:rsidR="001E02AD" w:rsidRPr="001E02AD">
        <w:rPr>
          <w:szCs w:val="28"/>
        </w:rPr>
        <w:t>Об утверждении внутреннего документа Общества: «Об утверждении Технической политики ОАО «РАО Энергетические системы Востока» на период до 2020 г. в новой редакции.</w:t>
      </w:r>
      <w:r w:rsidR="001E02AD" w:rsidRPr="001E02AD" w:rsidDel="0006684B">
        <w:rPr>
          <w:szCs w:val="28"/>
        </w:rPr>
        <w:t xml:space="preserve"> </w:t>
      </w:r>
    </w:p>
    <w:p w:rsidR="008A4136" w:rsidRPr="008A4136" w:rsidRDefault="008A4136" w:rsidP="008A4136">
      <w:pPr>
        <w:ind w:firstLine="567"/>
        <w:jc w:val="both"/>
        <w:rPr>
          <w:szCs w:val="28"/>
        </w:rPr>
      </w:pPr>
    </w:p>
    <w:p w:rsidR="00066F67" w:rsidRDefault="00066F67" w:rsidP="00066F67">
      <w:pPr>
        <w:ind w:firstLine="567"/>
        <w:jc w:val="both"/>
        <w:rPr>
          <w:b/>
          <w:szCs w:val="28"/>
        </w:rPr>
      </w:pPr>
      <w:r w:rsidRPr="00136C3A">
        <w:rPr>
          <w:b/>
          <w:szCs w:val="28"/>
        </w:rPr>
        <w:t xml:space="preserve">Решение: </w:t>
      </w:r>
    </w:p>
    <w:p w:rsidR="001E02AD" w:rsidRPr="001E02AD" w:rsidRDefault="001E02AD" w:rsidP="001E02AD">
      <w:pPr>
        <w:tabs>
          <w:tab w:val="left" w:pos="567"/>
          <w:tab w:val="left" w:pos="851"/>
        </w:tabs>
        <w:ind w:firstLine="567"/>
        <w:jc w:val="both"/>
        <w:rPr>
          <w:b/>
          <w:szCs w:val="28"/>
        </w:rPr>
      </w:pPr>
      <w:r w:rsidRPr="001E02AD">
        <w:rPr>
          <w:szCs w:val="28"/>
        </w:rPr>
        <w:t xml:space="preserve">Утвердить техническую политику ОАО «РАО Энергетические системы Востока» на период до 2020 г. в новой редакции согласно </w:t>
      </w:r>
      <w:r w:rsidRPr="001E02AD">
        <w:rPr>
          <w:b/>
          <w:szCs w:val="28"/>
        </w:rPr>
        <w:t>Приложению № 1 к настоящему протоколу.</w:t>
      </w:r>
    </w:p>
    <w:p w:rsidR="002C30E2" w:rsidRDefault="002C30E2" w:rsidP="002C30E2">
      <w:pPr>
        <w:tabs>
          <w:tab w:val="left" w:pos="567"/>
          <w:tab w:val="left" w:pos="851"/>
        </w:tabs>
        <w:ind w:firstLine="567"/>
        <w:jc w:val="both"/>
        <w:rPr>
          <w:b/>
          <w:szCs w:val="28"/>
        </w:rPr>
      </w:pPr>
    </w:p>
    <w:p w:rsidR="005B6173" w:rsidRPr="008369B8" w:rsidRDefault="005B6173" w:rsidP="005B6173">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066F67" w:rsidRDefault="00066F67" w:rsidP="0076129B">
      <w:pPr>
        <w:ind w:firstLine="567"/>
        <w:jc w:val="both"/>
        <w:rPr>
          <w:b/>
          <w:szCs w:val="28"/>
        </w:rPr>
      </w:pPr>
    </w:p>
    <w:p w:rsidR="0079277D" w:rsidRPr="0079277D" w:rsidRDefault="0079277D" w:rsidP="0079277D">
      <w:pPr>
        <w:tabs>
          <w:tab w:val="left" w:pos="851"/>
        </w:tabs>
        <w:ind w:firstLine="567"/>
        <w:jc w:val="both"/>
        <w:rPr>
          <w:b/>
          <w:szCs w:val="28"/>
        </w:rPr>
      </w:pPr>
      <w:r w:rsidRPr="0079277D">
        <w:rPr>
          <w:b/>
          <w:szCs w:val="28"/>
        </w:rPr>
        <w:t xml:space="preserve">Вопрос № 3: </w:t>
      </w:r>
      <w:r w:rsidR="001E02AD" w:rsidRPr="001E02AD">
        <w:rPr>
          <w:rFonts w:eastAsia="Lucida Sans Unicode"/>
          <w:kern w:val="1"/>
          <w:szCs w:val="28"/>
          <w:lang w:eastAsia="en-US"/>
        </w:rPr>
        <w:t>О рассмотрении отчета Генерального директора ОАО «РАО Энергетические системы Востока» о выполнении решений Совета директоров Общества, принятых в 4 квартале 2013 года.</w:t>
      </w:r>
    </w:p>
    <w:p w:rsidR="000940E1" w:rsidRDefault="000940E1" w:rsidP="002C30E2">
      <w:pPr>
        <w:tabs>
          <w:tab w:val="left" w:pos="851"/>
        </w:tabs>
        <w:ind w:firstLine="567"/>
        <w:jc w:val="both"/>
        <w:rPr>
          <w:b/>
          <w:szCs w:val="28"/>
        </w:rPr>
      </w:pPr>
    </w:p>
    <w:p w:rsidR="0079277D" w:rsidRDefault="0079277D" w:rsidP="0079277D">
      <w:pPr>
        <w:tabs>
          <w:tab w:val="left" w:pos="851"/>
        </w:tabs>
        <w:ind w:firstLine="567"/>
        <w:jc w:val="both"/>
        <w:rPr>
          <w:b/>
          <w:szCs w:val="28"/>
        </w:rPr>
      </w:pPr>
      <w:r w:rsidRPr="0079277D">
        <w:rPr>
          <w:b/>
          <w:szCs w:val="28"/>
        </w:rPr>
        <w:t xml:space="preserve">Решение: </w:t>
      </w:r>
    </w:p>
    <w:p w:rsidR="0079277D" w:rsidRPr="0079277D" w:rsidRDefault="0079277D" w:rsidP="0079277D">
      <w:pPr>
        <w:tabs>
          <w:tab w:val="left" w:pos="851"/>
        </w:tabs>
        <w:ind w:firstLine="567"/>
        <w:jc w:val="both"/>
        <w:rPr>
          <w:b/>
          <w:szCs w:val="28"/>
        </w:rPr>
      </w:pPr>
    </w:p>
    <w:p w:rsidR="001E02AD" w:rsidRPr="001E02AD" w:rsidRDefault="001E02AD" w:rsidP="001E02AD">
      <w:pPr>
        <w:tabs>
          <w:tab w:val="left" w:pos="851"/>
        </w:tabs>
        <w:ind w:firstLine="567"/>
        <w:jc w:val="both"/>
        <w:rPr>
          <w:b/>
          <w:szCs w:val="28"/>
        </w:rPr>
      </w:pPr>
      <w:bookmarkStart w:id="6" w:name="OLE_LINK26"/>
      <w:bookmarkStart w:id="7" w:name="OLE_LINK27"/>
      <w:bookmarkStart w:id="8" w:name="OLE_LINK22"/>
      <w:bookmarkStart w:id="9" w:name="OLE_LINK25"/>
      <w:bookmarkStart w:id="10" w:name="OLE_LINK7"/>
      <w:bookmarkStart w:id="11" w:name="OLE_LINK8"/>
      <w:r w:rsidRPr="001E02AD">
        <w:rPr>
          <w:szCs w:val="28"/>
        </w:rPr>
        <w:t>Принять к сведению отчет Генерального директора ОАО «РАО Энергетические системы Востока» о выполнении решений Совета директоров Общества</w:t>
      </w:r>
      <w:bookmarkEnd w:id="6"/>
      <w:bookmarkEnd w:id="7"/>
      <w:bookmarkEnd w:id="8"/>
      <w:bookmarkEnd w:id="9"/>
      <w:bookmarkEnd w:id="10"/>
      <w:bookmarkEnd w:id="11"/>
      <w:r w:rsidRPr="001E02AD">
        <w:rPr>
          <w:szCs w:val="28"/>
        </w:rPr>
        <w:t xml:space="preserve">, принятых в 4 квартале 2013 года согласно </w:t>
      </w:r>
      <w:r w:rsidRPr="001E02AD">
        <w:rPr>
          <w:b/>
          <w:szCs w:val="28"/>
        </w:rPr>
        <w:t>Приложению № 2 к настоящему протоколу.</w:t>
      </w:r>
    </w:p>
    <w:p w:rsidR="0079277D" w:rsidRDefault="0079277D" w:rsidP="002C30E2">
      <w:pPr>
        <w:tabs>
          <w:tab w:val="left" w:pos="851"/>
        </w:tabs>
        <w:ind w:firstLine="567"/>
        <w:jc w:val="both"/>
        <w:rPr>
          <w:b/>
          <w:szCs w:val="28"/>
        </w:rPr>
      </w:pPr>
    </w:p>
    <w:p w:rsidR="005B6173" w:rsidRPr="008369B8" w:rsidRDefault="005B6173" w:rsidP="005B6173">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79277D" w:rsidRDefault="0079277D" w:rsidP="002C30E2">
      <w:pPr>
        <w:tabs>
          <w:tab w:val="left" w:pos="851"/>
        </w:tabs>
        <w:ind w:firstLine="567"/>
        <w:jc w:val="both"/>
        <w:rPr>
          <w:b/>
          <w:szCs w:val="28"/>
        </w:rPr>
      </w:pPr>
    </w:p>
    <w:p w:rsidR="001E02AD" w:rsidRPr="001E02AD" w:rsidRDefault="001E02AD" w:rsidP="001E02AD">
      <w:pPr>
        <w:tabs>
          <w:tab w:val="left" w:pos="851"/>
        </w:tabs>
        <w:ind w:firstLine="567"/>
        <w:jc w:val="both"/>
        <w:rPr>
          <w:szCs w:val="28"/>
        </w:rPr>
      </w:pPr>
      <w:r>
        <w:rPr>
          <w:b/>
          <w:szCs w:val="28"/>
        </w:rPr>
        <w:t>Вопрос № 4</w:t>
      </w:r>
      <w:r w:rsidRPr="0079277D">
        <w:rPr>
          <w:b/>
          <w:szCs w:val="28"/>
        </w:rPr>
        <w:t>:</w:t>
      </w:r>
      <w:r w:rsidRPr="0079277D">
        <w:rPr>
          <w:szCs w:val="28"/>
        </w:rPr>
        <w:t xml:space="preserve"> </w:t>
      </w:r>
      <w:r w:rsidRPr="0079277D">
        <w:rPr>
          <w:b/>
          <w:szCs w:val="28"/>
        </w:rPr>
        <w:t xml:space="preserve"> </w:t>
      </w:r>
      <w:r w:rsidRPr="001E02AD">
        <w:rPr>
          <w:szCs w:val="28"/>
        </w:rPr>
        <w:t>О рассмотрении отчета Генерального директора Общества об исполнении кредитной политики Холдинга ОАО «РАО Энергетические системы Востока» за 2013 г.</w:t>
      </w:r>
    </w:p>
    <w:p w:rsidR="001E02AD" w:rsidRPr="0079277D" w:rsidRDefault="001E02AD" w:rsidP="001E02AD">
      <w:pPr>
        <w:tabs>
          <w:tab w:val="left" w:pos="851"/>
        </w:tabs>
        <w:ind w:firstLine="567"/>
        <w:jc w:val="both"/>
        <w:rPr>
          <w:b/>
          <w:szCs w:val="28"/>
        </w:rPr>
      </w:pPr>
    </w:p>
    <w:p w:rsidR="001E02AD" w:rsidRDefault="001E02AD" w:rsidP="001E02AD">
      <w:pPr>
        <w:tabs>
          <w:tab w:val="left" w:pos="851"/>
        </w:tabs>
        <w:ind w:firstLine="567"/>
        <w:jc w:val="both"/>
        <w:rPr>
          <w:b/>
          <w:szCs w:val="28"/>
        </w:rPr>
      </w:pPr>
      <w:r w:rsidRPr="0079277D">
        <w:rPr>
          <w:b/>
          <w:szCs w:val="28"/>
        </w:rPr>
        <w:t xml:space="preserve">Решение: </w:t>
      </w:r>
    </w:p>
    <w:p w:rsidR="001E02AD" w:rsidRPr="0079277D" w:rsidRDefault="001E02AD" w:rsidP="001E02AD">
      <w:pPr>
        <w:tabs>
          <w:tab w:val="left" w:pos="851"/>
        </w:tabs>
        <w:ind w:firstLine="567"/>
        <w:jc w:val="both"/>
        <w:rPr>
          <w:b/>
          <w:szCs w:val="28"/>
        </w:rPr>
      </w:pPr>
    </w:p>
    <w:p w:rsidR="001E02AD" w:rsidRPr="001E02AD" w:rsidRDefault="001E02AD" w:rsidP="001E02AD">
      <w:pPr>
        <w:tabs>
          <w:tab w:val="left" w:pos="426"/>
          <w:tab w:val="left" w:pos="851"/>
        </w:tabs>
        <w:ind w:firstLine="567"/>
        <w:jc w:val="both"/>
        <w:rPr>
          <w:b/>
          <w:szCs w:val="28"/>
        </w:rPr>
      </w:pPr>
      <w:r w:rsidRPr="001E02AD">
        <w:rPr>
          <w:szCs w:val="28"/>
        </w:rPr>
        <w:t xml:space="preserve">Утвердить отчет об исполнении кредитной политики Холдинга ОАО «РАО Энергетические системы Востока» за 2013 г. согласно </w:t>
      </w:r>
      <w:r w:rsidRPr="001E02AD">
        <w:rPr>
          <w:b/>
          <w:szCs w:val="28"/>
        </w:rPr>
        <w:t>Приложению № 3 к настоящему протоколу.</w:t>
      </w:r>
    </w:p>
    <w:p w:rsidR="001E02AD" w:rsidRDefault="001E02AD" w:rsidP="001E02AD">
      <w:pPr>
        <w:tabs>
          <w:tab w:val="left" w:pos="851"/>
        </w:tabs>
        <w:ind w:firstLine="567"/>
        <w:jc w:val="both"/>
        <w:rPr>
          <w:b/>
          <w:szCs w:val="28"/>
        </w:rPr>
      </w:pPr>
    </w:p>
    <w:p w:rsidR="005B6173" w:rsidRPr="008369B8" w:rsidRDefault="005B6173" w:rsidP="005B6173">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1E02AD" w:rsidRDefault="001E02AD" w:rsidP="001E02AD">
      <w:pPr>
        <w:tabs>
          <w:tab w:val="left" w:pos="851"/>
        </w:tabs>
        <w:ind w:firstLine="567"/>
        <w:jc w:val="both"/>
        <w:rPr>
          <w:b/>
          <w:szCs w:val="28"/>
        </w:rPr>
      </w:pPr>
    </w:p>
    <w:p w:rsidR="0079277D" w:rsidRPr="0079277D" w:rsidRDefault="001E02AD" w:rsidP="0079277D">
      <w:pPr>
        <w:ind w:firstLine="567"/>
        <w:jc w:val="both"/>
        <w:rPr>
          <w:rFonts w:eastAsia="Calibri"/>
          <w:szCs w:val="28"/>
        </w:rPr>
      </w:pPr>
      <w:r>
        <w:rPr>
          <w:rFonts w:eastAsia="Calibri"/>
          <w:b/>
          <w:szCs w:val="28"/>
        </w:rPr>
        <w:t>Вопрос № 5</w:t>
      </w:r>
      <w:r w:rsidR="0079277D" w:rsidRPr="002C30E2">
        <w:rPr>
          <w:rFonts w:eastAsia="Calibri"/>
          <w:b/>
          <w:szCs w:val="28"/>
        </w:rPr>
        <w:t>:</w:t>
      </w:r>
      <w:r w:rsidR="0079277D" w:rsidRPr="002C30E2">
        <w:rPr>
          <w:rFonts w:eastAsia="Calibri"/>
          <w:szCs w:val="28"/>
        </w:rPr>
        <w:t xml:space="preserve"> </w:t>
      </w:r>
      <w:r w:rsidR="0079277D" w:rsidRPr="0079277D">
        <w:rPr>
          <w:rFonts w:eastAsia="Calibri"/>
          <w:szCs w:val="28"/>
        </w:rPr>
        <w:t>Об одобрении сделок, в совершении которых имеется заинтересованность:</w:t>
      </w:r>
    </w:p>
    <w:p w:rsidR="0079277D" w:rsidRPr="0079277D" w:rsidRDefault="0079277D" w:rsidP="0079277D">
      <w:pPr>
        <w:ind w:firstLine="567"/>
        <w:jc w:val="both"/>
        <w:rPr>
          <w:rFonts w:eastAsia="Calibri"/>
          <w:b/>
          <w:bCs/>
          <w:szCs w:val="28"/>
        </w:rPr>
      </w:pPr>
    </w:p>
    <w:p w:rsidR="0079277D" w:rsidRPr="002C30E2" w:rsidRDefault="001E02AD" w:rsidP="0079277D">
      <w:pPr>
        <w:ind w:firstLine="567"/>
        <w:jc w:val="both"/>
        <w:rPr>
          <w:rFonts w:eastAsia="Calibri"/>
          <w:szCs w:val="28"/>
        </w:rPr>
      </w:pPr>
      <w:r>
        <w:rPr>
          <w:rFonts w:eastAsia="Calibri"/>
          <w:b/>
          <w:szCs w:val="28"/>
        </w:rPr>
        <w:t>5</w:t>
      </w:r>
      <w:r w:rsidR="0079277D" w:rsidRPr="0079277D">
        <w:rPr>
          <w:rFonts w:eastAsia="Calibri"/>
          <w:b/>
          <w:szCs w:val="28"/>
        </w:rPr>
        <w:t>.1:</w:t>
      </w:r>
      <w:r w:rsidR="0079277D" w:rsidRPr="0079277D">
        <w:rPr>
          <w:rFonts w:eastAsia="Calibri"/>
          <w:szCs w:val="28"/>
        </w:rPr>
        <w:t xml:space="preserve"> </w:t>
      </w:r>
      <w:r w:rsidR="00F477A9" w:rsidRPr="00F477A9">
        <w:rPr>
          <w:rFonts w:eastAsia="Calibri"/>
          <w:bCs/>
          <w:szCs w:val="28"/>
        </w:rPr>
        <w:t xml:space="preserve">Об одобрении заключения между ОАО «РАО Энергетические системы Востока» и ОАО «Передвижная энергетика» договора на выполнение научно-исследовательских и опытно-конструкторских работ по теме: «Разработка функционального расширения макета </w:t>
      </w:r>
      <w:proofErr w:type="spellStart"/>
      <w:r w:rsidR="00F477A9" w:rsidRPr="00F477A9">
        <w:rPr>
          <w:rFonts w:eastAsia="Calibri"/>
          <w:bCs/>
          <w:szCs w:val="28"/>
        </w:rPr>
        <w:t>ветро</w:t>
      </w:r>
      <w:proofErr w:type="spellEnd"/>
      <w:r w:rsidR="00F477A9" w:rsidRPr="00F477A9">
        <w:rPr>
          <w:rFonts w:eastAsia="Calibri"/>
          <w:bCs/>
          <w:szCs w:val="28"/>
        </w:rPr>
        <w:t>-дизельного комплекса (ВДК) и математической модели ВДК», являющегося сделкой, в совершении которой имеется заинтересованность.</w:t>
      </w:r>
    </w:p>
    <w:p w:rsidR="0079277D" w:rsidRPr="002C30E2" w:rsidRDefault="0079277D" w:rsidP="0079277D">
      <w:pPr>
        <w:ind w:firstLine="709"/>
        <w:jc w:val="both"/>
        <w:rPr>
          <w:rFonts w:eastAsia="Calibri"/>
          <w:b/>
          <w:szCs w:val="28"/>
        </w:rPr>
      </w:pPr>
    </w:p>
    <w:p w:rsidR="0079277D" w:rsidRDefault="0079277D" w:rsidP="0079277D">
      <w:pPr>
        <w:ind w:firstLine="567"/>
        <w:jc w:val="both"/>
        <w:rPr>
          <w:b/>
          <w:szCs w:val="28"/>
        </w:rPr>
      </w:pPr>
      <w:r w:rsidRPr="00136C3A">
        <w:rPr>
          <w:b/>
          <w:szCs w:val="28"/>
        </w:rPr>
        <w:t xml:space="preserve">Решение: </w:t>
      </w:r>
    </w:p>
    <w:p w:rsidR="002050AD" w:rsidRDefault="002050AD" w:rsidP="0079277D">
      <w:pPr>
        <w:ind w:firstLine="567"/>
        <w:jc w:val="both"/>
        <w:rPr>
          <w:b/>
          <w:szCs w:val="28"/>
        </w:rPr>
      </w:pPr>
    </w:p>
    <w:p w:rsidR="005B6173" w:rsidRPr="004B22BD" w:rsidRDefault="005B6173" w:rsidP="005B6173">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5B6173" w:rsidRPr="004B22BD" w:rsidRDefault="005B6173" w:rsidP="005B6173">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79277D" w:rsidRPr="00B07C75" w:rsidRDefault="0079277D" w:rsidP="0079277D">
      <w:pPr>
        <w:widowControl w:val="0"/>
        <w:suppressAutoHyphens/>
        <w:ind w:firstLine="709"/>
        <w:jc w:val="both"/>
        <w:rPr>
          <w:b/>
          <w:bCs/>
          <w:szCs w:val="28"/>
        </w:rPr>
      </w:pPr>
    </w:p>
    <w:p w:rsidR="0079277D" w:rsidRDefault="0079277D" w:rsidP="002C30E2">
      <w:pPr>
        <w:tabs>
          <w:tab w:val="left" w:pos="851"/>
        </w:tabs>
        <w:ind w:firstLine="567"/>
        <w:jc w:val="both"/>
        <w:rPr>
          <w:b/>
          <w:szCs w:val="28"/>
        </w:rPr>
      </w:pPr>
    </w:p>
    <w:p w:rsidR="00F477A9" w:rsidRPr="00F477A9" w:rsidRDefault="001E02AD" w:rsidP="00F477A9">
      <w:pPr>
        <w:pStyle w:val="a7"/>
        <w:ind w:firstLine="567"/>
        <w:rPr>
          <w:szCs w:val="28"/>
        </w:rPr>
      </w:pPr>
      <w:r>
        <w:rPr>
          <w:b/>
          <w:szCs w:val="28"/>
        </w:rPr>
        <w:lastRenderedPageBreak/>
        <w:t>5</w:t>
      </w:r>
      <w:r w:rsidR="00CD1596" w:rsidRPr="00CD1596">
        <w:rPr>
          <w:b/>
          <w:szCs w:val="28"/>
        </w:rPr>
        <w:t>.2:</w:t>
      </w:r>
      <w:r w:rsidR="00CD1596" w:rsidRPr="00CD1596">
        <w:rPr>
          <w:szCs w:val="28"/>
        </w:rPr>
        <w:t xml:space="preserve">  </w:t>
      </w:r>
      <w:r w:rsidR="00F477A9" w:rsidRPr="00F477A9">
        <w:rPr>
          <w:szCs w:val="28"/>
        </w:rPr>
        <w:t>Об одобрении заключения между ОАО «РАО Энергетические системы Востока» и ОАО «ДРСК» дополнительного соглашения № 1 к договору № РАО-13/0111-197 от 07.03.2013, являющегося сделкой, в совершении которой имеется заинтересованность.</w:t>
      </w:r>
    </w:p>
    <w:p w:rsidR="005B6173" w:rsidRDefault="005B6173" w:rsidP="00B07C75">
      <w:pPr>
        <w:ind w:firstLine="567"/>
        <w:jc w:val="both"/>
        <w:rPr>
          <w:b/>
          <w:szCs w:val="28"/>
        </w:rPr>
      </w:pPr>
    </w:p>
    <w:p w:rsidR="00B07C75" w:rsidRDefault="00B07C75" w:rsidP="00B07C75">
      <w:pPr>
        <w:ind w:firstLine="567"/>
        <w:jc w:val="both"/>
        <w:rPr>
          <w:b/>
          <w:szCs w:val="28"/>
        </w:rPr>
      </w:pPr>
      <w:r w:rsidRPr="00136C3A">
        <w:rPr>
          <w:b/>
          <w:szCs w:val="28"/>
        </w:rPr>
        <w:t xml:space="preserve">Решение: </w:t>
      </w:r>
    </w:p>
    <w:p w:rsidR="00CD1596" w:rsidRDefault="00CD1596" w:rsidP="00B07C75">
      <w:pPr>
        <w:ind w:firstLine="567"/>
        <w:jc w:val="both"/>
        <w:rPr>
          <w:b/>
          <w:szCs w:val="28"/>
        </w:rPr>
      </w:pPr>
    </w:p>
    <w:p w:rsidR="005B6173" w:rsidRPr="004B22BD" w:rsidRDefault="005B6173" w:rsidP="005B6173">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5B6173" w:rsidRPr="004B22BD" w:rsidRDefault="005B6173" w:rsidP="005B6173">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5B6173" w:rsidRDefault="005B6173" w:rsidP="00B07C75">
      <w:pPr>
        <w:spacing w:line="360" w:lineRule="atLeast"/>
        <w:ind w:firstLine="567"/>
        <w:jc w:val="both"/>
        <w:rPr>
          <w:b/>
          <w:szCs w:val="28"/>
        </w:rPr>
      </w:pPr>
    </w:p>
    <w:p w:rsidR="005B6173" w:rsidRPr="00B07C75" w:rsidRDefault="005B6173" w:rsidP="00B07C75">
      <w:pPr>
        <w:spacing w:line="360" w:lineRule="atLeast"/>
        <w:ind w:firstLine="567"/>
        <w:jc w:val="both"/>
        <w:rPr>
          <w:b/>
          <w:szCs w:val="28"/>
        </w:rPr>
      </w:pPr>
    </w:p>
    <w:p w:rsidR="00CD1596" w:rsidRPr="00CD1596" w:rsidRDefault="001E02AD" w:rsidP="00CD1596">
      <w:pPr>
        <w:widowControl w:val="0"/>
        <w:tabs>
          <w:tab w:val="left" w:pos="851"/>
          <w:tab w:val="left" w:pos="1080"/>
          <w:tab w:val="left" w:pos="1260"/>
        </w:tabs>
        <w:suppressAutoHyphens/>
        <w:ind w:firstLine="567"/>
        <w:jc w:val="both"/>
        <w:rPr>
          <w:rFonts w:eastAsia="Lucida Sans Unicode"/>
          <w:kern w:val="1"/>
          <w:szCs w:val="28"/>
        </w:rPr>
      </w:pPr>
      <w:r>
        <w:rPr>
          <w:rFonts w:eastAsia="Lucida Sans Unicode"/>
          <w:b/>
          <w:bCs/>
          <w:kern w:val="1"/>
          <w:szCs w:val="28"/>
        </w:rPr>
        <w:t>5</w:t>
      </w:r>
      <w:r w:rsidR="00CD1596" w:rsidRPr="00CD1596">
        <w:rPr>
          <w:rFonts w:eastAsia="Lucida Sans Unicode"/>
          <w:b/>
          <w:bCs/>
          <w:kern w:val="1"/>
          <w:szCs w:val="28"/>
        </w:rPr>
        <w:t xml:space="preserve">.3: </w:t>
      </w:r>
      <w:r w:rsidR="005E53F9" w:rsidRPr="005E53F9">
        <w:rPr>
          <w:rFonts w:eastAsia="Lucida Sans Unicode"/>
          <w:kern w:val="1"/>
          <w:szCs w:val="28"/>
          <w:lang w:eastAsia="en-US"/>
        </w:rPr>
        <w:t>Об одобрении заключения между ОАО «РАО Энергетические системы Востока» и ОАО «СОГАЗ» дополнительного соглашения к Договору добровольного медицинского страхования № 13 LM 1413 от 29.03.2013, являющегося сделкой, в совершении которой имеется заинтересованность.</w:t>
      </w:r>
    </w:p>
    <w:p w:rsidR="00B07C75" w:rsidRDefault="00B07C75" w:rsidP="002C30E2">
      <w:pPr>
        <w:tabs>
          <w:tab w:val="left" w:pos="851"/>
        </w:tabs>
        <w:ind w:firstLine="567"/>
        <w:jc w:val="both"/>
        <w:rPr>
          <w:b/>
          <w:szCs w:val="28"/>
        </w:rPr>
      </w:pPr>
    </w:p>
    <w:p w:rsidR="00734A1B" w:rsidRDefault="00734A1B" w:rsidP="00734A1B">
      <w:pPr>
        <w:ind w:firstLine="567"/>
        <w:jc w:val="both"/>
        <w:rPr>
          <w:b/>
          <w:szCs w:val="28"/>
        </w:rPr>
      </w:pPr>
      <w:r w:rsidRPr="00136C3A">
        <w:rPr>
          <w:b/>
          <w:szCs w:val="28"/>
        </w:rPr>
        <w:t xml:space="preserve">Решение: </w:t>
      </w:r>
    </w:p>
    <w:p w:rsidR="005E53F9" w:rsidRDefault="005E53F9" w:rsidP="00734A1B">
      <w:pPr>
        <w:ind w:firstLine="567"/>
        <w:jc w:val="both"/>
        <w:rPr>
          <w:b/>
          <w:szCs w:val="28"/>
        </w:rPr>
      </w:pPr>
    </w:p>
    <w:p w:rsidR="005E53F9" w:rsidRPr="005E53F9" w:rsidRDefault="005E53F9" w:rsidP="005E53F9">
      <w:pPr>
        <w:widowControl w:val="0"/>
        <w:tabs>
          <w:tab w:val="left" w:pos="851"/>
        </w:tabs>
        <w:suppressAutoHyphens/>
        <w:ind w:firstLine="567"/>
        <w:jc w:val="both"/>
        <w:rPr>
          <w:rFonts w:eastAsia="Lucida Sans Unicode"/>
          <w:kern w:val="1"/>
          <w:szCs w:val="28"/>
          <w:lang w:eastAsia="en-US"/>
        </w:rPr>
      </w:pPr>
      <w:r w:rsidRPr="005E53F9">
        <w:rPr>
          <w:rFonts w:eastAsia="Lucida Sans Unicode"/>
          <w:kern w:val="1"/>
          <w:szCs w:val="28"/>
          <w:lang w:eastAsia="en-US"/>
        </w:rPr>
        <w:t xml:space="preserve">1. </w:t>
      </w:r>
      <w:proofErr w:type="gramStart"/>
      <w:r w:rsidRPr="005E53F9">
        <w:rPr>
          <w:rFonts w:eastAsia="Lucida Sans Unicode"/>
          <w:kern w:val="1"/>
          <w:szCs w:val="28"/>
          <w:lang w:eastAsia="en-US"/>
        </w:rPr>
        <w:t xml:space="preserve">Определить, что предельный размер страховой премии по Договору добровольного медицинского страхования № 13 LM 1413 от 29.03.2013 между </w:t>
      </w:r>
      <w:r>
        <w:rPr>
          <w:rFonts w:eastAsia="Lucida Sans Unicode"/>
          <w:kern w:val="1"/>
          <w:szCs w:val="28"/>
          <w:lang w:eastAsia="en-US"/>
        </w:rPr>
        <w:br/>
      </w:r>
      <w:r w:rsidRPr="005E53F9">
        <w:rPr>
          <w:rFonts w:eastAsia="Lucida Sans Unicode"/>
          <w:kern w:val="1"/>
          <w:szCs w:val="28"/>
          <w:lang w:eastAsia="en-US"/>
        </w:rPr>
        <w:t xml:space="preserve">ОАО «РАО Энергетические системы Востока» и ОАО «СОГАЗ» (далее - Договор) с учетом Дополнительного соглашения № 4 к нему, являющемуся сделкой, в совершении которой имеется заинтересованность составляет 14 183 468 (Четырнадцать миллионов сто восемьдесят  три  тысячи четыреста шестьдесят восемь) руб. 33 коп., НДС не облагается. </w:t>
      </w:r>
      <w:proofErr w:type="gramEnd"/>
    </w:p>
    <w:p w:rsidR="005E53F9" w:rsidRPr="005E53F9" w:rsidRDefault="005E53F9" w:rsidP="005E53F9">
      <w:pPr>
        <w:widowControl w:val="0"/>
        <w:tabs>
          <w:tab w:val="left" w:pos="851"/>
        </w:tabs>
        <w:suppressAutoHyphens/>
        <w:ind w:firstLine="567"/>
        <w:jc w:val="both"/>
        <w:rPr>
          <w:rFonts w:eastAsia="Lucida Sans Unicode"/>
          <w:b/>
          <w:kern w:val="1"/>
          <w:szCs w:val="28"/>
          <w:lang w:eastAsia="en-US"/>
        </w:rPr>
      </w:pPr>
      <w:r w:rsidRPr="005E53F9">
        <w:rPr>
          <w:rFonts w:eastAsia="Lucida Sans Unicode"/>
          <w:kern w:val="1"/>
          <w:szCs w:val="28"/>
          <w:lang w:eastAsia="en-US"/>
        </w:rPr>
        <w:t xml:space="preserve">2.  Одобрить Дополнительное соглашение № 4 к Договору как сделку, в совершении которой имеется заинтересованность, на условиях, согласно </w:t>
      </w:r>
      <w:r w:rsidRPr="005E53F9">
        <w:rPr>
          <w:rFonts w:eastAsia="Lucida Sans Unicode"/>
          <w:b/>
          <w:kern w:val="1"/>
          <w:szCs w:val="28"/>
          <w:lang w:eastAsia="en-US"/>
        </w:rPr>
        <w:t>Приложению № 6 к настоящему протоколу.</w:t>
      </w:r>
    </w:p>
    <w:p w:rsidR="00CD1596" w:rsidRDefault="00CD1596" w:rsidP="00734A1B">
      <w:pPr>
        <w:ind w:firstLine="567"/>
        <w:jc w:val="both"/>
        <w:rPr>
          <w:b/>
          <w:szCs w:val="28"/>
        </w:rPr>
      </w:pPr>
    </w:p>
    <w:p w:rsidR="005B6173" w:rsidRPr="008369B8" w:rsidRDefault="005B6173" w:rsidP="005B6173">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79277D" w:rsidRDefault="0079277D" w:rsidP="002C30E2">
      <w:pPr>
        <w:tabs>
          <w:tab w:val="left" w:pos="851"/>
        </w:tabs>
        <w:ind w:firstLine="567"/>
        <w:jc w:val="both"/>
        <w:rPr>
          <w:b/>
          <w:szCs w:val="28"/>
        </w:rPr>
      </w:pPr>
    </w:p>
    <w:p w:rsidR="005E53F9" w:rsidRPr="005E53F9" w:rsidRDefault="001E02AD" w:rsidP="005E53F9">
      <w:pPr>
        <w:tabs>
          <w:tab w:val="left" w:pos="851"/>
        </w:tabs>
        <w:ind w:firstLine="567"/>
        <w:jc w:val="both"/>
        <w:rPr>
          <w:szCs w:val="28"/>
        </w:rPr>
      </w:pPr>
      <w:r>
        <w:rPr>
          <w:b/>
          <w:szCs w:val="28"/>
        </w:rPr>
        <w:t>5</w:t>
      </w:r>
      <w:r w:rsidR="00CD1596" w:rsidRPr="00CD1596">
        <w:rPr>
          <w:b/>
          <w:szCs w:val="28"/>
        </w:rPr>
        <w:t>.4.</w:t>
      </w:r>
      <w:r w:rsidR="00CD1596" w:rsidRPr="00CD1596">
        <w:rPr>
          <w:szCs w:val="28"/>
        </w:rPr>
        <w:t xml:space="preserve"> </w:t>
      </w:r>
      <w:r w:rsidR="005E53F9" w:rsidRPr="005E53F9">
        <w:rPr>
          <w:szCs w:val="28"/>
        </w:rPr>
        <w:t>Об одобрении заключения между ОАО «РАО Энергетические системы Востока» и ОАО «САК «ЭНЕРГОГАРАНТ» дополнительного соглашения № 1 к Договору страхования  от несчастных случаев и болезней № 130000-700-000057 от 31.10.2013, являющегося сделкой, в совершении которой имеется заинтересованность.</w:t>
      </w:r>
    </w:p>
    <w:p w:rsidR="00734A1B" w:rsidRDefault="00734A1B" w:rsidP="002C30E2">
      <w:pPr>
        <w:tabs>
          <w:tab w:val="left" w:pos="851"/>
        </w:tabs>
        <w:ind w:firstLine="567"/>
        <w:jc w:val="both"/>
        <w:rPr>
          <w:b/>
          <w:szCs w:val="28"/>
        </w:rPr>
      </w:pPr>
    </w:p>
    <w:p w:rsidR="00734A1B" w:rsidRDefault="00734A1B" w:rsidP="00734A1B">
      <w:pPr>
        <w:ind w:firstLine="567"/>
        <w:jc w:val="both"/>
        <w:rPr>
          <w:b/>
          <w:szCs w:val="28"/>
        </w:rPr>
      </w:pPr>
      <w:r w:rsidRPr="00136C3A">
        <w:rPr>
          <w:b/>
          <w:szCs w:val="28"/>
        </w:rPr>
        <w:t xml:space="preserve">Решение: </w:t>
      </w:r>
    </w:p>
    <w:p w:rsidR="005E53F9" w:rsidRDefault="005E53F9" w:rsidP="00734A1B">
      <w:pPr>
        <w:ind w:firstLine="567"/>
        <w:jc w:val="both"/>
        <w:rPr>
          <w:b/>
          <w:szCs w:val="28"/>
        </w:rPr>
      </w:pPr>
    </w:p>
    <w:p w:rsidR="005E53F9" w:rsidRPr="005E53F9" w:rsidRDefault="005E53F9" w:rsidP="005E53F9">
      <w:pPr>
        <w:ind w:firstLine="567"/>
        <w:jc w:val="both"/>
        <w:rPr>
          <w:sz w:val="24"/>
        </w:rPr>
      </w:pPr>
      <w:r w:rsidRPr="005E53F9">
        <w:rPr>
          <w:rFonts w:eastAsia="Lucida Sans Unicode"/>
          <w:kern w:val="1"/>
          <w:szCs w:val="28"/>
          <w:lang w:eastAsia="en-US"/>
        </w:rPr>
        <w:t xml:space="preserve">1. </w:t>
      </w:r>
      <w:proofErr w:type="gramStart"/>
      <w:r w:rsidRPr="005E53F9">
        <w:rPr>
          <w:rFonts w:eastAsia="Lucida Sans Unicode"/>
          <w:kern w:val="1"/>
          <w:szCs w:val="28"/>
          <w:lang w:eastAsia="en-US"/>
        </w:rPr>
        <w:t>Определить, что  предельный размер страховой премии по Договору</w:t>
      </w:r>
      <w:r w:rsidRPr="005E53F9">
        <w:rPr>
          <w:rFonts w:eastAsia="Lucida Sans Unicode"/>
          <w:color w:val="000000"/>
          <w:kern w:val="1"/>
          <w:szCs w:val="28"/>
          <w:lang w:eastAsia="en-US"/>
        </w:rPr>
        <w:t xml:space="preserve"> страхования от несчастных случаев и болезней № 130000-700-000057 от 31.10.2013</w:t>
      </w:r>
      <w:r w:rsidRPr="005E53F9">
        <w:rPr>
          <w:rFonts w:eastAsia="Lucida Sans Unicode"/>
          <w:kern w:val="1"/>
          <w:szCs w:val="28"/>
          <w:lang w:eastAsia="en-US"/>
        </w:rPr>
        <w:t xml:space="preserve"> между ОАО «РАО Энергетические системы Востока» и</w:t>
      </w:r>
      <w:r>
        <w:rPr>
          <w:rFonts w:eastAsia="Lucida Sans Unicode"/>
          <w:kern w:val="1"/>
          <w:szCs w:val="28"/>
          <w:lang w:eastAsia="en-US"/>
        </w:rPr>
        <w:t xml:space="preserve"> </w:t>
      </w:r>
      <w:r w:rsidRPr="005E53F9">
        <w:rPr>
          <w:rFonts w:eastAsia="Lucida Sans Unicode"/>
          <w:kern w:val="1"/>
          <w:szCs w:val="28"/>
          <w:lang w:eastAsia="en-US"/>
        </w:rPr>
        <w:t xml:space="preserve">ОАО «САК «ЭНЕРГОГАРАНТ» (далее - Договор) с учетом Дополнительного соглашения № 1 к нему, являющемуся сделкой, в совершении которой имеется заинтересованность, </w:t>
      </w:r>
      <w:r w:rsidRPr="005E53F9">
        <w:rPr>
          <w:rFonts w:eastAsia="Lucida Sans Unicode"/>
          <w:kern w:val="1"/>
          <w:szCs w:val="28"/>
          <w:lang w:eastAsia="en-US"/>
        </w:rPr>
        <w:lastRenderedPageBreak/>
        <w:t>составляет 1 568 640 (Один миллион пятьсот шестьдесят восемь тысяч шестьсот сорок) руб. 37 коп., НДС не</w:t>
      </w:r>
      <w:proofErr w:type="gramEnd"/>
      <w:r w:rsidRPr="005E53F9">
        <w:rPr>
          <w:rFonts w:eastAsia="Lucida Sans Unicode"/>
          <w:kern w:val="1"/>
          <w:szCs w:val="28"/>
          <w:lang w:eastAsia="en-US"/>
        </w:rPr>
        <w:t xml:space="preserve"> облагается.</w:t>
      </w:r>
      <w:r w:rsidRPr="005E53F9">
        <w:rPr>
          <w:sz w:val="24"/>
        </w:rPr>
        <w:t xml:space="preserve"> </w:t>
      </w:r>
    </w:p>
    <w:p w:rsidR="005E53F9" w:rsidRPr="005E53F9" w:rsidRDefault="005E53F9" w:rsidP="005E53F9">
      <w:pPr>
        <w:ind w:firstLine="567"/>
        <w:jc w:val="both"/>
        <w:rPr>
          <w:rFonts w:eastAsia="Lucida Sans Unicode"/>
          <w:b/>
          <w:kern w:val="1"/>
          <w:szCs w:val="28"/>
          <w:lang w:eastAsia="en-US"/>
        </w:rPr>
      </w:pPr>
      <w:r w:rsidRPr="005E53F9">
        <w:rPr>
          <w:rFonts w:eastAsia="Lucida Sans Unicode"/>
          <w:kern w:val="1"/>
          <w:szCs w:val="28"/>
          <w:lang w:eastAsia="en-US"/>
        </w:rPr>
        <w:t xml:space="preserve">2.  Одобрить Дополнительное соглашение № 1 к Договору как сделку, в совершении которой имеется заинтересованность, на условиях, согласно </w:t>
      </w:r>
      <w:r w:rsidRPr="005E53F9">
        <w:rPr>
          <w:rFonts w:eastAsia="Lucida Sans Unicode"/>
          <w:b/>
          <w:kern w:val="1"/>
          <w:szCs w:val="28"/>
          <w:lang w:eastAsia="en-US"/>
        </w:rPr>
        <w:t>Приложению № 7 к настоящему протоколу.</w:t>
      </w:r>
    </w:p>
    <w:p w:rsidR="00734A1B" w:rsidRPr="00ED1BA7" w:rsidRDefault="00734A1B" w:rsidP="00734A1B">
      <w:pPr>
        <w:ind w:firstLine="567"/>
        <w:jc w:val="both"/>
        <w:rPr>
          <w:b/>
          <w:szCs w:val="28"/>
        </w:rPr>
      </w:pPr>
    </w:p>
    <w:p w:rsidR="005B6173" w:rsidRPr="008369B8" w:rsidRDefault="005B6173" w:rsidP="005B6173">
      <w:pPr>
        <w:ind w:firstLine="567"/>
        <w:jc w:val="both"/>
        <w:rPr>
          <w:b/>
          <w:bCs/>
          <w:i/>
          <w:szCs w:val="28"/>
        </w:rPr>
      </w:pPr>
      <w:r w:rsidRPr="008369B8">
        <w:rPr>
          <w:bCs/>
          <w:szCs w:val="28"/>
        </w:rPr>
        <w:t>По итогам голосования</w:t>
      </w:r>
      <w:r w:rsidRPr="008369B8">
        <w:rPr>
          <w:bCs/>
          <w:i/>
          <w:szCs w:val="28"/>
        </w:rPr>
        <w:t xml:space="preserve"> </w:t>
      </w:r>
      <w:r w:rsidRPr="008369B8">
        <w:rPr>
          <w:b/>
          <w:bCs/>
          <w:i/>
          <w:szCs w:val="28"/>
        </w:rPr>
        <w:t>решение принято.</w:t>
      </w:r>
    </w:p>
    <w:p w:rsidR="00725F0E" w:rsidRDefault="00725F0E" w:rsidP="006972BB">
      <w:pPr>
        <w:pStyle w:val="a9"/>
        <w:tabs>
          <w:tab w:val="clear" w:pos="4153"/>
          <w:tab w:val="clear" w:pos="8306"/>
        </w:tabs>
        <w:spacing w:line="360" w:lineRule="atLeast"/>
        <w:rPr>
          <w:b/>
          <w:color w:val="FF0000"/>
        </w:rPr>
      </w:pPr>
    </w:p>
    <w:p w:rsidR="005B6173" w:rsidRDefault="005B6173"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F1" w:rsidRDefault="00691DF1">
      <w:r>
        <w:separator/>
      </w:r>
    </w:p>
  </w:endnote>
  <w:endnote w:type="continuationSeparator" w:id="0">
    <w:p w:rsidR="00691DF1" w:rsidRDefault="0069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07393B" w:rsidRDefault="00943792" w:rsidP="002B320B">
    <w:pPr>
      <w:pStyle w:val="ac"/>
      <w:rPr>
        <w:sz w:val="20"/>
        <w:szCs w:val="20"/>
      </w:rPr>
    </w:pPr>
  </w:p>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F65671">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F65671">
      <w:rPr>
        <w:b/>
        <w:noProof/>
        <w:sz w:val="22"/>
        <w:szCs w:val="22"/>
      </w:rPr>
      <w:t>5</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F1" w:rsidRDefault="00691DF1">
      <w:r>
        <w:separator/>
      </w:r>
    </w:p>
  </w:footnote>
  <w:footnote w:type="continuationSeparator" w:id="0">
    <w:p w:rsidR="00691DF1" w:rsidRDefault="0069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0B41E3"/>
    <w:multiLevelType w:val="multilevel"/>
    <w:tmpl w:val="175C8CD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EF4E65"/>
    <w:multiLevelType w:val="hybridMultilevel"/>
    <w:tmpl w:val="5956A064"/>
    <w:lvl w:ilvl="0" w:tplc="32E6F15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B3536C"/>
    <w:multiLevelType w:val="hybridMultilevel"/>
    <w:tmpl w:val="40A09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77ED0"/>
    <w:multiLevelType w:val="hybridMultilevel"/>
    <w:tmpl w:val="234A38D2"/>
    <w:lvl w:ilvl="0" w:tplc="BAFE39E2">
      <w:start w:val="1"/>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3">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F96606"/>
    <w:multiLevelType w:val="hybridMultilevel"/>
    <w:tmpl w:val="3A9E223C"/>
    <w:lvl w:ilvl="0" w:tplc="BBBE0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2D3958"/>
    <w:multiLevelType w:val="hybridMultilevel"/>
    <w:tmpl w:val="632853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2">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3">
    <w:nsid w:val="4C4F3DFC"/>
    <w:multiLevelType w:val="hybridMultilevel"/>
    <w:tmpl w:val="78026C7E"/>
    <w:lvl w:ilvl="0" w:tplc="1F6A8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71F6A"/>
    <w:multiLevelType w:val="hybridMultilevel"/>
    <w:tmpl w:val="DBAC06CE"/>
    <w:lvl w:ilvl="0" w:tplc="6D5E1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8319F1"/>
    <w:multiLevelType w:val="multilevel"/>
    <w:tmpl w:val="616C028C"/>
    <w:lvl w:ilvl="0">
      <w:start w:val="1"/>
      <w:numFmt w:val="decimal"/>
      <w:lvlText w:val="%1."/>
      <w:lvlJc w:val="left"/>
      <w:pPr>
        <w:ind w:left="450" w:hanging="450"/>
      </w:pPr>
      <w:rPr>
        <w:rFonts w:hint="default"/>
      </w:rPr>
    </w:lvl>
    <w:lvl w:ilvl="1">
      <w:numFmt w:val="bullet"/>
      <w:lvlText w:val="-"/>
      <w:lvlJc w:val="left"/>
      <w:pPr>
        <w:ind w:left="1440" w:hanging="720"/>
      </w:pPr>
      <w:rPr>
        <w:rFonts w:ascii="Times New Roman" w:eastAsia="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5DD75DC6"/>
    <w:multiLevelType w:val="multilevel"/>
    <w:tmpl w:val="7AF442A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4662F"/>
    <w:multiLevelType w:val="hybridMultilevel"/>
    <w:tmpl w:val="9C063A7E"/>
    <w:lvl w:ilvl="0" w:tplc="4FD4CF5E">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8"/>
  </w:num>
  <w:num w:numId="5">
    <w:abstractNumId w:val="10"/>
  </w:num>
  <w:num w:numId="6">
    <w:abstractNumId w:val="9"/>
  </w:num>
  <w:num w:numId="7">
    <w:abstractNumId w:val="30"/>
  </w:num>
  <w:num w:numId="8">
    <w:abstractNumId w:val="41"/>
  </w:num>
  <w:num w:numId="9">
    <w:abstractNumId w:val="31"/>
  </w:num>
  <w:num w:numId="10">
    <w:abstractNumId w:val="19"/>
  </w:num>
  <w:num w:numId="11">
    <w:abstractNumId w:val="17"/>
  </w:num>
  <w:num w:numId="12">
    <w:abstractNumId w:val="3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2"/>
  </w:num>
  <w:num w:numId="16">
    <w:abstractNumId w:val="39"/>
  </w:num>
  <w:num w:numId="17">
    <w:abstractNumId w:val="32"/>
  </w:num>
  <w:num w:numId="18">
    <w:abstractNumId w:val="11"/>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4"/>
  </w:num>
  <w:num w:numId="23">
    <w:abstractNumId w:val="22"/>
  </w:num>
  <w:num w:numId="24">
    <w:abstractNumId w:val="37"/>
  </w:num>
  <w:num w:numId="25">
    <w:abstractNumId w:val="27"/>
  </w:num>
  <w:num w:numId="26">
    <w:abstractNumId w:val="40"/>
  </w:num>
  <w:num w:numId="27">
    <w:abstractNumId w:val="16"/>
  </w:num>
  <w:num w:numId="28">
    <w:abstractNumId w:val="21"/>
  </w:num>
  <w:num w:numId="29">
    <w:abstractNumId w:val="4"/>
  </w:num>
  <w:num w:numId="30">
    <w:abstractNumId w:val="43"/>
  </w:num>
  <w:num w:numId="31">
    <w:abstractNumId w:val="45"/>
  </w:num>
  <w:num w:numId="32">
    <w:abstractNumId w:val="44"/>
  </w:num>
  <w:num w:numId="33">
    <w:abstractNumId w:val="26"/>
  </w:num>
  <w:num w:numId="34">
    <w:abstractNumId w:val="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5"/>
  </w:num>
  <w:num w:numId="38">
    <w:abstractNumId w:val="12"/>
  </w:num>
  <w:num w:numId="39">
    <w:abstractNumId w:val="3"/>
  </w:num>
  <w:num w:numId="40">
    <w:abstractNumId w:val="29"/>
  </w:num>
  <w:num w:numId="41">
    <w:abstractNumId w:val="34"/>
  </w:num>
  <w:num w:numId="42">
    <w:abstractNumId w:val="2"/>
  </w:num>
  <w:num w:numId="43">
    <w:abstractNumId w:val="15"/>
  </w:num>
  <w:num w:numId="44">
    <w:abstractNumId w:val="23"/>
  </w:num>
  <w:num w:numId="45">
    <w:abstractNumId w:val="14"/>
  </w:num>
  <w:num w:numId="46">
    <w:abstractNumId w:val="7"/>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E17"/>
    <w:rsid w:val="00171FD3"/>
    <w:rsid w:val="001724F8"/>
    <w:rsid w:val="00172EE8"/>
    <w:rsid w:val="00173A71"/>
    <w:rsid w:val="00174F87"/>
    <w:rsid w:val="001753BA"/>
    <w:rsid w:val="00175482"/>
    <w:rsid w:val="00175D3B"/>
    <w:rsid w:val="00177012"/>
    <w:rsid w:val="00177805"/>
    <w:rsid w:val="001804D5"/>
    <w:rsid w:val="00181853"/>
    <w:rsid w:val="00181B7C"/>
    <w:rsid w:val="00181C38"/>
    <w:rsid w:val="00181D02"/>
    <w:rsid w:val="00182007"/>
    <w:rsid w:val="00182A13"/>
    <w:rsid w:val="00183317"/>
    <w:rsid w:val="0018338A"/>
    <w:rsid w:val="0018417E"/>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15"/>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0AD"/>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6B74"/>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DB7"/>
    <w:rsid w:val="00370E0F"/>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CB4"/>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56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5BF"/>
    <w:rsid w:val="005B2819"/>
    <w:rsid w:val="005B288F"/>
    <w:rsid w:val="005B47E3"/>
    <w:rsid w:val="005B50B3"/>
    <w:rsid w:val="005B54F2"/>
    <w:rsid w:val="005B5755"/>
    <w:rsid w:val="005B5A03"/>
    <w:rsid w:val="005B5CAC"/>
    <w:rsid w:val="005B5E99"/>
    <w:rsid w:val="005B6173"/>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1DF1"/>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39D"/>
    <w:rsid w:val="006E07EF"/>
    <w:rsid w:val="006E0DBE"/>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55EB"/>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5FF"/>
    <w:rsid w:val="008F4BFA"/>
    <w:rsid w:val="008F615C"/>
    <w:rsid w:val="008F621A"/>
    <w:rsid w:val="008F6AA0"/>
    <w:rsid w:val="008F76E9"/>
    <w:rsid w:val="00902DC2"/>
    <w:rsid w:val="00902F7D"/>
    <w:rsid w:val="009033E4"/>
    <w:rsid w:val="009034C5"/>
    <w:rsid w:val="00903510"/>
    <w:rsid w:val="009035F9"/>
    <w:rsid w:val="0090365B"/>
    <w:rsid w:val="009040F6"/>
    <w:rsid w:val="009045CB"/>
    <w:rsid w:val="009049C1"/>
    <w:rsid w:val="00904D5C"/>
    <w:rsid w:val="0090514B"/>
    <w:rsid w:val="0090631D"/>
    <w:rsid w:val="0090679F"/>
    <w:rsid w:val="00907E36"/>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4FF"/>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4CAA"/>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673"/>
    <w:rsid w:val="00C5694A"/>
    <w:rsid w:val="00C57741"/>
    <w:rsid w:val="00C57ADD"/>
    <w:rsid w:val="00C57C6E"/>
    <w:rsid w:val="00C60351"/>
    <w:rsid w:val="00C606D4"/>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24C6"/>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4C0"/>
    <w:rsid w:val="00DB1EF7"/>
    <w:rsid w:val="00DB2B4C"/>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5CD5"/>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5671"/>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5198-000A-4BCE-9CAC-A5782852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2013-12-30T09:06:00Z</cp:lastPrinted>
  <dcterms:created xsi:type="dcterms:W3CDTF">2014-02-18T09:16:00Z</dcterms:created>
  <dcterms:modified xsi:type="dcterms:W3CDTF">2014-02-18T09:23:00Z</dcterms:modified>
</cp:coreProperties>
</file>