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05C" w:rsidRDefault="00E5205C">
      <w:pPr>
        <w:widowControl/>
        <w:suppressAutoHyphens w:val="0"/>
        <w:jc w:val="center"/>
        <w:rPr>
          <w:rFonts w:ascii="Times New Roman" w:hAnsi="Times New Roman"/>
          <w:b/>
          <w:sz w:val="56"/>
          <w:szCs w:val="56"/>
        </w:rPr>
      </w:pPr>
    </w:p>
    <w:p w:rsidR="00E5205C" w:rsidRDefault="00E5205C">
      <w:pPr>
        <w:widowControl/>
        <w:suppressAutoHyphens w:val="0"/>
        <w:jc w:val="center"/>
        <w:rPr>
          <w:rFonts w:ascii="Times New Roman" w:hAnsi="Times New Roman"/>
          <w:b/>
          <w:sz w:val="56"/>
          <w:szCs w:val="56"/>
        </w:rPr>
      </w:pPr>
    </w:p>
    <w:p w:rsidR="00E5205C" w:rsidRDefault="00E5205C">
      <w:pPr>
        <w:widowControl/>
        <w:suppressAutoHyphens w:val="0"/>
        <w:jc w:val="center"/>
        <w:rPr>
          <w:rFonts w:ascii="Times New Roman" w:hAnsi="Times New Roman"/>
          <w:b/>
          <w:sz w:val="56"/>
          <w:szCs w:val="56"/>
        </w:rPr>
      </w:pPr>
    </w:p>
    <w:p w:rsidR="00E5205C" w:rsidRDefault="00E5205C">
      <w:pPr>
        <w:widowControl/>
        <w:suppressAutoHyphens w:val="0"/>
        <w:jc w:val="center"/>
        <w:rPr>
          <w:rFonts w:ascii="Times New Roman" w:hAnsi="Times New Roman"/>
          <w:b/>
          <w:sz w:val="56"/>
          <w:szCs w:val="56"/>
        </w:rPr>
      </w:pPr>
    </w:p>
    <w:p w:rsidR="00E5205C" w:rsidRDefault="00E5205C">
      <w:pPr>
        <w:widowControl/>
        <w:suppressAutoHyphens w:val="0"/>
        <w:jc w:val="center"/>
        <w:rPr>
          <w:rFonts w:ascii="Times New Roman" w:hAnsi="Times New Roman"/>
          <w:b/>
          <w:sz w:val="56"/>
          <w:szCs w:val="56"/>
        </w:rPr>
      </w:pPr>
    </w:p>
    <w:p w:rsidR="00E5205C" w:rsidRDefault="00E5205C">
      <w:pPr>
        <w:widowControl/>
        <w:suppressAutoHyphens w:val="0"/>
        <w:jc w:val="center"/>
        <w:rPr>
          <w:rFonts w:ascii="Times New Roman" w:hAnsi="Times New Roman"/>
          <w:b/>
          <w:sz w:val="56"/>
          <w:szCs w:val="56"/>
        </w:rPr>
      </w:pPr>
    </w:p>
    <w:p w:rsidR="00E5205C" w:rsidRDefault="00E5205C">
      <w:pPr>
        <w:widowControl/>
        <w:suppressAutoHyphens w:val="0"/>
        <w:jc w:val="center"/>
        <w:rPr>
          <w:rFonts w:ascii="Times New Roman" w:hAnsi="Times New Roman"/>
          <w:b/>
          <w:sz w:val="56"/>
          <w:szCs w:val="56"/>
        </w:rPr>
      </w:pPr>
    </w:p>
    <w:p w:rsidR="00E5205C" w:rsidRPr="001E6C34" w:rsidRDefault="006B65D3">
      <w:pPr>
        <w:widowControl/>
        <w:suppressAutoHyphens w:val="0"/>
        <w:jc w:val="center"/>
        <w:rPr>
          <w:rFonts w:ascii="Times New Roman" w:hAnsi="Times New Roman"/>
          <w:b/>
          <w:sz w:val="56"/>
          <w:szCs w:val="56"/>
          <w:lang w:val="en-US"/>
        </w:rPr>
      </w:pPr>
      <w:r w:rsidRPr="001E6C34">
        <w:rPr>
          <w:rFonts w:ascii="Times New Roman" w:hAnsi="Times New Roman"/>
          <w:b/>
          <w:sz w:val="56"/>
          <w:szCs w:val="56"/>
          <w:lang w:val="en-US"/>
        </w:rPr>
        <w:t>Annual Report on Environmental and Social Activity Progress for 2013</w:t>
      </w:r>
    </w:p>
    <w:p w:rsidR="00E5205C" w:rsidRPr="001E6C34" w:rsidRDefault="00E5205C">
      <w:pPr>
        <w:widowControl/>
        <w:suppressAutoHyphens w:val="0"/>
        <w:jc w:val="center"/>
        <w:rPr>
          <w:rFonts w:ascii="Times New Roman" w:hAnsi="Times New Roman"/>
          <w:b/>
          <w:sz w:val="56"/>
          <w:szCs w:val="56"/>
          <w:lang w:val="en-US"/>
        </w:rPr>
      </w:pPr>
    </w:p>
    <w:p w:rsidR="00E5205C" w:rsidRPr="001E6C34" w:rsidRDefault="00E5205C">
      <w:pPr>
        <w:widowControl/>
        <w:suppressAutoHyphens w:val="0"/>
        <w:jc w:val="center"/>
        <w:rPr>
          <w:rFonts w:ascii="Times New Roman" w:hAnsi="Times New Roman"/>
          <w:b/>
          <w:sz w:val="56"/>
          <w:szCs w:val="56"/>
          <w:lang w:val="en-US"/>
        </w:rPr>
      </w:pPr>
    </w:p>
    <w:p w:rsidR="00E5205C" w:rsidRPr="001E6C34" w:rsidRDefault="00E5205C">
      <w:pPr>
        <w:widowControl/>
        <w:suppressAutoHyphens w:val="0"/>
        <w:jc w:val="center"/>
        <w:rPr>
          <w:rFonts w:ascii="Times New Roman" w:hAnsi="Times New Roman"/>
          <w:b/>
          <w:sz w:val="56"/>
          <w:szCs w:val="56"/>
          <w:lang w:val="en-US"/>
        </w:rPr>
      </w:pPr>
    </w:p>
    <w:p w:rsidR="00E5205C" w:rsidRPr="001E6C34" w:rsidRDefault="00E5205C">
      <w:pPr>
        <w:widowControl/>
        <w:suppressAutoHyphens w:val="0"/>
        <w:jc w:val="center"/>
        <w:rPr>
          <w:rFonts w:ascii="Times New Roman" w:hAnsi="Times New Roman"/>
          <w:b/>
          <w:sz w:val="56"/>
          <w:szCs w:val="56"/>
          <w:lang w:val="en-US"/>
        </w:rPr>
      </w:pPr>
    </w:p>
    <w:p w:rsidR="00E5205C" w:rsidRPr="001E6C34" w:rsidRDefault="00E5205C">
      <w:pPr>
        <w:widowControl/>
        <w:suppressAutoHyphens w:val="0"/>
        <w:jc w:val="center"/>
        <w:rPr>
          <w:rFonts w:ascii="Times New Roman" w:hAnsi="Times New Roman"/>
          <w:b/>
          <w:sz w:val="56"/>
          <w:szCs w:val="56"/>
          <w:lang w:val="en-US"/>
        </w:rPr>
      </w:pPr>
    </w:p>
    <w:p w:rsidR="00E5205C" w:rsidRPr="001E6C34" w:rsidRDefault="00E5205C">
      <w:pPr>
        <w:widowControl/>
        <w:suppressAutoHyphens w:val="0"/>
        <w:jc w:val="center"/>
        <w:rPr>
          <w:rFonts w:ascii="Times New Roman" w:hAnsi="Times New Roman"/>
          <w:b/>
          <w:sz w:val="56"/>
          <w:szCs w:val="56"/>
          <w:lang w:val="en-US"/>
        </w:rPr>
      </w:pPr>
    </w:p>
    <w:p w:rsidR="00E5205C" w:rsidRPr="001E6C34" w:rsidRDefault="00E5205C">
      <w:pPr>
        <w:widowControl/>
        <w:suppressAutoHyphens w:val="0"/>
        <w:jc w:val="center"/>
        <w:rPr>
          <w:rFonts w:ascii="Times New Roman" w:hAnsi="Times New Roman"/>
          <w:b/>
          <w:sz w:val="56"/>
          <w:szCs w:val="56"/>
          <w:lang w:val="en-US"/>
        </w:rPr>
      </w:pPr>
    </w:p>
    <w:p w:rsidR="00E5205C" w:rsidRPr="001E6C34" w:rsidRDefault="00E5205C">
      <w:pPr>
        <w:widowControl/>
        <w:suppressAutoHyphens w:val="0"/>
        <w:jc w:val="center"/>
        <w:rPr>
          <w:rFonts w:ascii="Times New Roman" w:hAnsi="Times New Roman"/>
          <w:b/>
          <w:sz w:val="56"/>
          <w:szCs w:val="56"/>
          <w:lang w:val="en-US"/>
        </w:rPr>
      </w:pPr>
    </w:p>
    <w:p w:rsidR="00E5205C" w:rsidRPr="001E6C34" w:rsidRDefault="00E5205C">
      <w:pPr>
        <w:widowControl/>
        <w:suppressAutoHyphens w:val="0"/>
        <w:jc w:val="center"/>
        <w:rPr>
          <w:rFonts w:ascii="Times New Roman" w:hAnsi="Times New Roman"/>
          <w:b/>
          <w:sz w:val="56"/>
          <w:szCs w:val="56"/>
          <w:lang w:val="en-US"/>
        </w:rPr>
      </w:pPr>
    </w:p>
    <w:p w:rsidR="00E5205C" w:rsidRPr="001E6C34" w:rsidRDefault="00E5205C">
      <w:pPr>
        <w:widowControl/>
        <w:suppressAutoHyphens w:val="0"/>
        <w:jc w:val="center"/>
        <w:rPr>
          <w:rFonts w:ascii="Times New Roman" w:hAnsi="Times New Roman"/>
          <w:b/>
          <w:sz w:val="56"/>
          <w:szCs w:val="56"/>
          <w:lang w:val="en-US"/>
        </w:rPr>
      </w:pPr>
    </w:p>
    <w:p w:rsidR="00E5205C" w:rsidRPr="001E6C34" w:rsidRDefault="00E5205C">
      <w:pPr>
        <w:widowControl/>
        <w:suppressAutoHyphens w:val="0"/>
        <w:jc w:val="center"/>
        <w:rPr>
          <w:rFonts w:ascii="Times New Roman" w:hAnsi="Times New Roman"/>
          <w:b/>
          <w:sz w:val="56"/>
          <w:szCs w:val="56"/>
          <w:lang w:val="en-US"/>
        </w:rPr>
      </w:pPr>
    </w:p>
    <w:p w:rsidR="00E5205C" w:rsidRPr="001E6C34" w:rsidRDefault="00E5205C">
      <w:pPr>
        <w:widowControl/>
        <w:suppressAutoHyphens w:val="0"/>
        <w:jc w:val="center"/>
        <w:rPr>
          <w:rFonts w:ascii="Times New Roman" w:hAnsi="Times New Roman"/>
          <w:b/>
          <w:sz w:val="56"/>
          <w:szCs w:val="56"/>
          <w:lang w:val="en-US"/>
        </w:rPr>
      </w:pPr>
    </w:p>
    <w:p w:rsidR="00E5205C" w:rsidRDefault="006B65D3">
      <w:pPr>
        <w:spacing w:line="360" w:lineRule="auto"/>
        <w:jc w:val="center"/>
        <w:rPr>
          <w:rFonts w:ascii="Times New Roman" w:hAnsi="Times New Roman"/>
          <w:b/>
        </w:rPr>
      </w:pPr>
      <w:proofErr w:type="spellStart"/>
      <w:r>
        <w:rPr>
          <w:rFonts w:ascii="Times New Roman" w:hAnsi="Times New Roman"/>
          <w:b/>
          <w:sz w:val="28"/>
          <w:szCs w:val="28"/>
        </w:rPr>
        <w:t>April</w:t>
      </w:r>
      <w:proofErr w:type="spellEnd"/>
      <w:r>
        <w:rPr>
          <w:rFonts w:ascii="Times New Roman" w:hAnsi="Times New Roman"/>
          <w:b/>
          <w:sz w:val="28"/>
          <w:szCs w:val="28"/>
        </w:rPr>
        <w:t xml:space="preserve"> 2014</w:t>
      </w:r>
      <w:r>
        <w:rPr>
          <w:rFonts w:ascii="Times New Roman" w:hAnsi="Times New Roman"/>
          <w:b/>
          <w:sz w:val="28"/>
          <w:szCs w:val="28"/>
        </w:rPr>
        <w:br w:type="page"/>
      </w:r>
    </w:p>
    <w:sdt>
      <w:sdtPr>
        <w:rPr>
          <w:rFonts w:ascii="Arial" w:eastAsia="Lucida Sans Unicode" w:hAnsi="Arial" w:cs="Times New Roman"/>
          <w:b w:val="0"/>
          <w:bCs w:val="0"/>
          <w:color w:val="auto"/>
          <w:kern w:val="1"/>
          <w:sz w:val="20"/>
          <w:szCs w:val="24"/>
        </w:rPr>
        <w:id w:val="219021135"/>
        <w:docPartObj>
          <w:docPartGallery w:val="Table of Contents"/>
          <w:docPartUnique/>
        </w:docPartObj>
      </w:sdtPr>
      <w:sdtEndPr/>
      <w:sdtContent>
        <w:p w:rsidR="00E5205C" w:rsidRDefault="006B65D3">
          <w:pPr>
            <w:pStyle w:val="a8"/>
            <w:rPr>
              <w:rFonts w:ascii="Times New Roman" w:hAnsi="Times New Roman" w:cs="Times New Roman"/>
              <w:sz w:val="40"/>
              <w:szCs w:val="40"/>
            </w:rPr>
          </w:pPr>
          <w:r>
            <w:rPr>
              <w:rFonts w:ascii="Times New Roman" w:hAnsi="Times New Roman" w:cs="Times New Roman"/>
              <w:sz w:val="40"/>
              <w:szCs w:val="40"/>
            </w:rPr>
            <w:t xml:space="preserve">Table </w:t>
          </w:r>
          <w:proofErr w:type="gramStart"/>
          <w:r>
            <w:rPr>
              <w:rFonts w:ascii="Times New Roman" w:hAnsi="Times New Roman" w:cs="Times New Roman"/>
              <w:sz w:val="40"/>
              <w:szCs w:val="40"/>
            </w:rPr>
            <w:t>Of</w:t>
          </w:r>
          <w:proofErr w:type="gramEnd"/>
          <w:r>
            <w:rPr>
              <w:rFonts w:ascii="Times New Roman" w:hAnsi="Times New Roman" w:cs="Times New Roman"/>
              <w:sz w:val="40"/>
              <w:szCs w:val="40"/>
            </w:rPr>
            <w:t xml:space="preserve"> Contents</w:t>
          </w:r>
        </w:p>
        <w:p w:rsidR="00E5205C" w:rsidRDefault="00E5205C">
          <w:pPr>
            <w:rPr>
              <w:sz w:val="30"/>
              <w:szCs w:val="30"/>
            </w:rPr>
          </w:pPr>
        </w:p>
        <w:p w:rsidR="001E0590" w:rsidRPr="001E0590" w:rsidRDefault="00BF6DBE">
          <w:pPr>
            <w:pStyle w:val="21"/>
            <w:tabs>
              <w:tab w:val="right" w:leader="dot" w:pos="9345"/>
            </w:tabs>
            <w:rPr>
              <w:rFonts w:ascii="Times New Roman" w:eastAsiaTheme="minorEastAsia" w:hAnsi="Times New Roman"/>
              <w:noProof/>
              <w:kern w:val="0"/>
              <w:sz w:val="30"/>
              <w:szCs w:val="30"/>
            </w:rPr>
          </w:pPr>
          <w:r>
            <w:rPr>
              <w:rFonts w:ascii="Times New Roman" w:hAnsi="Times New Roman"/>
              <w:sz w:val="30"/>
              <w:szCs w:val="30"/>
            </w:rPr>
            <w:fldChar w:fldCharType="begin"/>
          </w:r>
          <w:r w:rsidR="006B65D3">
            <w:rPr>
              <w:rFonts w:ascii="Times New Roman" w:hAnsi="Times New Roman"/>
              <w:sz w:val="30"/>
              <w:szCs w:val="30"/>
            </w:rPr>
            <w:instrText xml:space="preserve"> TOC \o "1-3" \h \z \u </w:instrText>
          </w:r>
          <w:r>
            <w:rPr>
              <w:rFonts w:ascii="Times New Roman" w:hAnsi="Times New Roman"/>
              <w:sz w:val="30"/>
              <w:szCs w:val="30"/>
            </w:rPr>
            <w:fldChar w:fldCharType="separate"/>
          </w:r>
          <w:hyperlink w:anchor="_Toc386356122" w:history="1">
            <w:r w:rsidR="001E0590" w:rsidRPr="001E0590">
              <w:rPr>
                <w:rStyle w:val="ab"/>
                <w:rFonts w:ascii="Times New Roman" w:hAnsi="Times New Roman"/>
                <w:noProof/>
                <w:sz w:val="30"/>
                <w:szCs w:val="30"/>
              </w:rPr>
              <w:t>Environmental compatibility of operations</w:t>
            </w:r>
            <w:r w:rsidR="001E0590" w:rsidRPr="001E0590">
              <w:rPr>
                <w:rFonts w:ascii="Times New Roman" w:hAnsi="Times New Roman"/>
                <w:noProof/>
                <w:webHidden/>
                <w:sz w:val="30"/>
                <w:szCs w:val="30"/>
              </w:rPr>
              <w:tab/>
            </w:r>
            <w:r w:rsidR="001E0590" w:rsidRPr="001E0590">
              <w:rPr>
                <w:rFonts w:ascii="Times New Roman" w:hAnsi="Times New Roman"/>
                <w:noProof/>
                <w:webHidden/>
                <w:sz w:val="30"/>
                <w:szCs w:val="30"/>
              </w:rPr>
              <w:fldChar w:fldCharType="begin"/>
            </w:r>
            <w:r w:rsidR="001E0590" w:rsidRPr="001E0590">
              <w:rPr>
                <w:rFonts w:ascii="Times New Roman" w:hAnsi="Times New Roman"/>
                <w:noProof/>
                <w:webHidden/>
                <w:sz w:val="30"/>
                <w:szCs w:val="30"/>
              </w:rPr>
              <w:instrText xml:space="preserve"> PAGEREF _Toc386356122 \h </w:instrText>
            </w:r>
            <w:r w:rsidR="001E0590" w:rsidRPr="001E0590">
              <w:rPr>
                <w:rFonts w:ascii="Times New Roman" w:hAnsi="Times New Roman"/>
                <w:noProof/>
                <w:webHidden/>
                <w:sz w:val="30"/>
                <w:szCs w:val="30"/>
              </w:rPr>
            </w:r>
            <w:r w:rsidR="001E0590" w:rsidRPr="001E0590">
              <w:rPr>
                <w:rFonts w:ascii="Times New Roman" w:hAnsi="Times New Roman"/>
                <w:noProof/>
                <w:webHidden/>
                <w:sz w:val="30"/>
                <w:szCs w:val="30"/>
              </w:rPr>
              <w:fldChar w:fldCharType="separate"/>
            </w:r>
            <w:r w:rsidR="001E6C34">
              <w:rPr>
                <w:rFonts w:ascii="Times New Roman" w:hAnsi="Times New Roman"/>
                <w:noProof/>
                <w:webHidden/>
                <w:sz w:val="30"/>
                <w:szCs w:val="30"/>
              </w:rPr>
              <w:t>3</w:t>
            </w:r>
            <w:r w:rsidR="001E0590" w:rsidRPr="001E0590">
              <w:rPr>
                <w:rFonts w:ascii="Times New Roman" w:hAnsi="Times New Roman"/>
                <w:noProof/>
                <w:webHidden/>
                <w:sz w:val="30"/>
                <w:szCs w:val="30"/>
              </w:rPr>
              <w:fldChar w:fldCharType="end"/>
            </w:r>
          </w:hyperlink>
        </w:p>
        <w:p w:rsidR="001E0590" w:rsidRPr="001E0590" w:rsidRDefault="002B3D32">
          <w:pPr>
            <w:pStyle w:val="21"/>
            <w:tabs>
              <w:tab w:val="right" w:leader="dot" w:pos="9345"/>
            </w:tabs>
            <w:rPr>
              <w:rFonts w:ascii="Times New Roman" w:eastAsiaTheme="minorEastAsia" w:hAnsi="Times New Roman"/>
              <w:noProof/>
              <w:kern w:val="0"/>
              <w:sz w:val="30"/>
              <w:szCs w:val="30"/>
            </w:rPr>
          </w:pPr>
          <w:hyperlink w:anchor="_Toc386356123" w:history="1">
            <w:r w:rsidR="001E0590" w:rsidRPr="001E0590">
              <w:rPr>
                <w:rStyle w:val="ab"/>
                <w:rFonts w:ascii="Times New Roman" w:hAnsi="Times New Roman"/>
                <w:noProof/>
                <w:sz w:val="30"/>
                <w:szCs w:val="30"/>
              </w:rPr>
              <w:t>Improvement of corporate management system (health and safety, environmental protection)</w:t>
            </w:r>
            <w:r w:rsidR="001E0590" w:rsidRPr="001E0590">
              <w:rPr>
                <w:rFonts w:ascii="Times New Roman" w:hAnsi="Times New Roman"/>
                <w:noProof/>
                <w:webHidden/>
                <w:sz w:val="30"/>
                <w:szCs w:val="30"/>
              </w:rPr>
              <w:tab/>
            </w:r>
            <w:r w:rsidR="001E0590" w:rsidRPr="001E0590">
              <w:rPr>
                <w:rFonts w:ascii="Times New Roman" w:hAnsi="Times New Roman"/>
                <w:noProof/>
                <w:webHidden/>
                <w:sz w:val="30"/>
                <w:szCs w:val="30"/>
              </w:rPr>
              <w:fldChar w:fldCharType="begin"/>
            </w:r>
            <w:r w:rsidR="001E0590" w:rsidRPr="001E0590">
              <w:rPr>
                <w:rFonts w:ascii="Times New Roman" w:hAnsi="Times New Roman"/>
                <w:noProof/>
                <w:webHidden/>
                <w:sz w:val="30"/>
                <w:szCs w:val="30"/>
              </w:rPr>
              <w:instrText xml:space="preserve"> PAGEREF _Toc386356123 \h </w:instrText>
            </w:r>
            <w:r w:rsidR="001E0590" w:rsidRPr="001E0590">
              <w:rPr>
                <w:rFonts w:ascii="Times New Roman" w:hAnsi="Times New Roman"/>
                <w:noProof/>
                <w:webHidden/>
                <w:sz w:val="30"/>
                <w:szCs w:val="30"/>
              </w:rPr>
            </w:r>
            <w:r w:rsidR="001E0590" w:rsidRPr="001E0590">
              <w:rPr>
                <w:rFonts w:ascii="Times New Roman" w:hAnsi="Times New Roman"/>
                <w:noProof/>
                <w:webHidden/>
                <w:sz w:val="30"/>
                <w:szCs w:val="30"/>
              </w:rPr>
              <w:fldChar w:fldCharType="separate"/>
            </w:r>
            <w:r w:rsidR="001E6C34">
              <w:rPr>
                <w:rFonts w:ascii="Times New Roman" w:hAnsi="Times New Roman"/>
                <w:noProof/>
                <w:webHidden/>
                <w:sz w:val="30"/>
                <w:szCs w:val="30"/>
              </w:rPr>
              <w:t>6</w:t>
            </w:r>
            <w:r w:rsidR="001E0590" w:rsidRPr="001E0590">
              <w:rPr>
                <w:rFonts w:ascii="Times New Roman" w:hAnsi="Times New Roman"/>
                <w:noProof/>
                <w:webHidden/>
                <w:sz w:val="30"/>
                <w:szCs w:val="30"/>
              </w:rPr>
              <w:fldChar w:fldCharType="end"/>
            </w:r>
          </w:hyperlink>
        </w:p>
        <w:p w:rsidR="001E0590" w:rsidRPr="001E0590" w:rsidRDefault="002B3D32">
          <w:pPr>
            <w:pStyle w:val="21"/>
            <w:tabs>
              <w:tab w:val="right" w:leader="dot" w:pos="9345"/>
            </w:tabs>
            <w:rPr>
              <w:rFonts w:ascii="Times New Roman" w:eastAsiaTheme="minorEastAsia" w:hAnsi="Times New Roman"/>
              <w:noProof/>
              <w:kern w:val="0"/>
              <w:sz w:val="30"/>
              <w:szCs w:val="30"/>
            </w:rPr>
          </w:pPr>
          <w:hyperlink w:anchor="_Toc386356124" w:history="1">
            <w:r w:rsidR="001E0590" w:rsidRPr="001E0590">
              <w:rPr>
                <w:rStyle w:val="ab"/>
                <w:rFonts w:ascii="Times New Roman" w:hAnsi="Times New Roman"/>
                <w:noProof/>
                <w:sz w:val="30"/>
                <w:szCs w:val="30"/>
              </w:rPr>
              <w:t>Environmental and Social Activity Plan Progress</w:t>
            </w:r>
            <w:r w:rsidR="001E0590" w:rsidRPr="001E0590">
              <w:rPr>
                <w:rFonts w:ascii="Times New Roman" w:hAnsi="Times New Roman"/>
                <w:noProof/>
                <w:webHidden/>
                <w:sz w:val="30"/>
                <w:szCs w:val="30"/>
              </w:rPr>
              <w:tab/>
            </w:r>
            <w:r w:rsidR="001E0590" w:rsidRPr="001E0590">
              <w:rPr>
                <w:rFonts w:ascii="Times New Roman" w:hAnsi="Times New Roman"/>
                <w:noProof/>
                <w:webHidden/>
                <w:sz w:val="30"/>
                <w:szCs w:val="30"/>
              </w:rPr>
              <w:fldChar w:fldCharType="begin"/>
            </w:r>
            <w:r w:rsidR="001E0590" w:rsidRPr="001E0590">
              <w:rPr>
                <w:rFonts w:ascii="Times New Roman" w:hAnsi="Times New Roman"/>
                <w:noProof/>
                <w:webHidden/>
                <w:sz w:val="30"/>
                <w:szCs w:val="30"/>
              </w:rPr>
              <w:instrText xml:space="preserve"> PAGEREF _Toc386356124 \h </w:instrText>
            </w:r>
            <w:r w:rsidR="001E0590" w:rsidRPr="001E0590">
              <w:rPr>
                <w:rFonts w:ascii="Times New Roman" w:hAnsi="Times New Roman"/>
                <w:noProof/>
                <w:webHidden/>
                <w:sz w:val="30"/>
                <w:szCs w:val="30"/>
              </w:rPr>
            </w:r>
            <w:r w:rsidR="001E0590" w:rsidRPr="001E0590">
              <w:rPr>
                <w:rFonts w:ascii="Times New Roman" w:hAnsi="Times New Roman"/>
                <w:noProof/>
                <w:webHidden/>
                <w:sz w:val="30"/>
                <w:szCs w:val="30"/>
              </w:rPr>
              <w:fldChar w:fldCharType="separate"/>
            </w:r>
            <w:r w:rsidR="001E6C34">
              <w:rPr>
                <w:rFonts w:ascii="Times New Roman" w:hAnsi="Times New Roman"/>
                <w:noProof/>
                <w:webHidden/>
                <w:sz w:val="30"/>
                <w:szCs w:val="30"/>
              </w:rPr>
              <w:t>8</w:t>
            </w:r>
            <w:r w:rsidR="001E0590" w:rsidRPr="001E0590">
              <w:rPr>
                <w:rFonts w:ascii="Times New Roman" w:hAnsi="Times New Roman"/>
                <w:noProof/>
                <w:webHidden/>
                <w:sz w:val="30"/>
                <w:szCs w:val="30"/>
              </w:rPr>
              <w:fldChar w:fldCharType="end"/>
            </w:r>
          </w:hyperlink>
        </w:p>
        <w:p w:rsidR="001E0590" w:rsidRDefault="002B3D32">
          <w:pPr>
            <w:pStyle w:val="21"/>
            <w:tabs>
              <w:tab w:val="right" w:leader="dot" w:pos="9345"/>
            </w:tabs>
            <w:rPr>
              <w:rFonts w:asciiTheme="minorHAnsi" w:eastAsiaTheme="minorEastAsia" w:hAnsiTheme="minorHAnsi" w:cstheme="minorBidi"/>
              <w:noProof/>
              <w:kern w:val="0"/>
              <w:sz w:val="22"/>
              <w:szCs w:val="22"/>
            </w:rPr>
          </w:pPr>
          <w:hyperlink w:anchor="_Toc386356125" w:history="1">
            <w:r w:rsidR="001E0590" w:rsidRPr="001E0590">
              <w:rPr>
                <w:rStyle w:val="ab"/>
                <w:rFonts w:ascii="Times New Roman" w:hAnsi="Times New Roman"/>
                <w:noProof/>
                <w:sz w:val="30"/>
                <w:szCs w:val="30"/>
              </w:rPr>
              <w:t>Appendix 1 Information about the Group’s companies</w:t>
            </w:r>
            <w:r w:rsidR="001E0590" w:rsidRPr="001E0590">
              <w:rPr>
                <w:rFonts w:ascii="Times New Roman" w:hAnsi="Times New Roman"/>
                <w:noProof/>
                <w:webHidden/>
                <w:sz w:val="30"/>
                <w:szCs w:val="30"/>
              </w:rPr>
              <w:tab/>
            </w:r>
            <w:r w:rsidR="001E0590" w:rsidRPr="001E0590">
              <w:rPr>
                <w:rFonts w:ascii="Times New Roman" w:hAnsi="Times New Roman"/>
                <w:noProof/>
                <w:webHidden/>
                <w:sz w:val="30"/>
                <w:szCs w:val="30"/>
              </w:rPr>
              <w:fldChar w:fldCharType="begin"/>
            </w:r>
            <w:r w:rsidR="001E0590" w:rsidRPr="001E0590">
              <w:rPr>
                <w:rFonts w:ascii="Times New Roman" w:hAnsi="Times New Roman"/>
                <w:noProof/>
                <w:webHidden/>
                <w:sz w:val="30"/>
                <w:szCs w:val="30"/>
              </w:rPr>
              <w:instrText xml:space="preserve"> PAGEREF _Toc386356125 \h </w:instrText>
            </w:r>
            <w:r w:rsidR="001E0590" w:rsidRPr="001E0590">
              <w:rPr>
                <w:rFonts w:ascii="Times New Roman" w:hAnsi="Times New Roman"/>
                <w:noProof/>
                <w:webHidden/>
                <w:sz w:val="30"/>
                <w:szCs w:val="30"/>
              </w:rPr>
            </w:r>
            <w:r w:rsidR="001E0590" w:rsidRPr="001E0590">
              <w:rPr>
                <w:rFonts w:ascii="Times New Roman" w:hAnsi="Times New Roman"/>
                <w:noProof/>
                <w:webHidden/>
                <w:sz w:val="30"/>
                <w:szCs w:val="30"/>
              </w:rPr>
              <w:fldChar w:fldCharType="separate"/>
            </w:r>
            <w:r w:rsidR="001E6C34">
              <w:rPr>
                <w:rFonts w:ascii="Times New Roman" w:hAnsi="Times New Roman"/>
                <w:noProof/>
                <w:webHidden/>
                <w:sz w:val="30"/>
                <w:szCs w:val="30"/>
              </w:rPr>
              <w:t>29</w:t>
            </w:r>
            <w:r w:rsidR="001E0590" w:rsidRPr="001E0590">
              <w:rPr>
                <w:rFonts w:ascii="Times New Roman" w:hAnsi="Times New Roman"/>
                <w:noProof/>
                <w:webHidden/>
                <w:sz w:val="30"/>
                <w:szCs w:val="30"/>
              </w:rPr>
              <w:fldChar w:fldCharType="end"/>
            </w:r>
          </w:hyperlink>
        </w:p>
        <w:p w:rsidR="00E5205C" w:rsidRDefault="00BF6DBE">
          <w:r>
            <w:rPr>
              <w:rFonts w:ascii="Times New Roman" w:hAnsi="Times New Roman"/>
              <w:b/>
              <w:bCs/>
              <w:sz w:val="30"/>
              <w:szCs w:val="30"/>
            </w:rPr>
            <w:fldChar w:fldCharType="end"/>
          </w:r>
        </w:p>
      </w:sdtContent>
    </w:sdt>
    <w:p w:rsidR="00E5205C" w:rsidRDefault="00E5205C">
      <w:pPr>
        <w:widowControl/>
        <w:suppressAutoHyphens w:val="0"/>
        <w:jc w:val="both"/>
      </w:pPr>
    </w:p>
    <w:p w:rsidR="00E5205C" w:rsidRDefault="00E5205C">
      <w:pPr>
        <w:widowControl/>
        <w:suppressAutoHyphens w:val="0"/>
        <w:jc w:val="both"/>
        <w:rPr>
          <w:rFonts w:ascii="Times New Roman" w:hAnsi="Times New Roman"/>
          <w:b/>
          <w:sz w:val="28"/>
          <w:szCs w:val="28"/>
        </w:rPr>
      </w:pPr>
    </w:p>
    <w:p w:rsidR="00E5205C" w:rsidRDefault="006B65D3">
      <w:pPr>
        <w:widowControl/>
        <w:suppressAutoHyphens w:val="0"/>
        <w:spacing w:after="200" w:line="276" w:lineRule="auto"/>
        <w:rPr>
          <w:rFonts w:ascii="Times New Roman" w:eastAsiaTheme="majorEastAsia" w:hAnsi="Times New Roman"/>
          <w:b/>
          <w:bCs/>
          <w:sz w:val="28"/>
          <w:szCs w:val="28"/>
        </w:rPr>
      </w:pPr>
      <w:bookmarkStart w:id="0" w:name="_Toc385426291"/>
      <w:r>
        <w:rPr>
          <w:rFonts w:ascii="Times New Roman" w:hAnsi="Times New Roman"/>
          <w:sz w:val="28"/>
          <w:szCs w:val="28"/>
        </w:rPr>
        <w:br w:type="page"/>
      </w:r>
      <w:bookmarkStart w:id="1" w:name="_GoBack"/>
      <w:bookmarkEnd w:id="1"/>
    </w:p>
    <w:p w:rsidR="00E5205C" w:rsidRPr="001E6C34" w:rsidRDefault="006B65D3">
      <w:pPr>
        <w:pStyle w:val="2"/>
        <w:rPr>
          <w:rFonts w:ascii="Times New Roman" w:hAnsi="Times New Roman" w:cs="Times New Roman"/>
          <w:color w:val="auto"/>
          <w:sz w:val="28"/>
          <w:szCs w:val="28"/>
          <w:lang w:val="en-US"/>
        </w:rPr>
      </w:pPr>
      <w:bookmarkStart w:id="2" w:name="_Toc386356122"/>
      <w:r w:rsidRPr="001E6C34">
        <w:rPr>
          <w:rFonts w:ascii="Times New Roman" w:hAnsi="Times New Roman" w:cs="Times New Roman"/>
          <w:color w:val="auto"/>
          <w:sz w:val="28"/>
          <w:szCs w:val="28"/>
          <w:lang w:val="en-US"/>
        </w:rPr>
        <w:lastRenderedPageBreak/>
        <w:t>Environmental compatibility of operations</w:t>
      </w:r>
      <w:bookmarkEnd w:id="0"/>
      <w:bookmarkEnd w:id="2"/>
    </w:p>
    <w:p w:rsidR="00E5205C" w:rsidRPr="001E6C34" w:rsidRDefault="00E5205C">
      <w:pPr>
        <w:ind w:firstLine="709"/>
        <w:jc w:val="center"/>
        <w:rPr>
          <w:rFonts w:ascii="Times New Roman" w:hAnsi="Times New Roman"/>
          <w:b/>
          <w:sz w:val="28"/>
          <w:szCs w:val="28"/>
          <w:lang w:val="en-US"/>
        </w:rPr>
      </w:pPr>
    </w:p>
    <w:p w:rsidR="00E5205C" w:rsidRPr="001E6C34" w:rsidRDefault="006B65D3">
      <w:pPr>
        <w:ind w:firstLine="709"/>
        <w:jc w:val="both"/>
        <w:rPr>
          <w:rFonts w:ascii="Times New Roman" w:hAnsi="Times New Roman"/>
          <w:sz w:val="28"/>
          <w:szCs w:val="28"/>
          <w:lang w:val="en-US"/>
        </w:rPr>
      </w:pPr>
      <w:r w:rsidRPr="001E6C34">
        <w:rPr>
          <w:rFonts w:ascii="Times New Roman" w:hAnsi="Times New Roman"/>
          <w:sz w:val="28"/>
          <w:szCs w:val="28"/>
          <w:lang w:val="en-US"/>
        </w:rPr>
        <w:t>Main efforts of JSC RAO Energy System of East in order to increase environmental compatibility of the company’s operations for thermal and electric power generation, transmission and distribution have been focused on the following tasks:</w:t>
      </w:r>
    </w:p>
    <w:p w:rsidR="00E5205C" w:rsidRPr="001E6C34" w:rsidRDefault="006B65D3">
      <w:pPr>
        <w:pStyle w:val="a3"/>
        <w:numPr>
          <w:ilvl w:val="0"/>
          <w:numId w:val="1"/>
        </w:numPr>
        <w:ind w:left="0" w:firstLine="709"/>
        <w:jc w:val="both"/>
        <w:rPr>
          <w:rFonts w:ascii="Times New Roman" w:hAnsi="Times New Roman"/>
          <w:sz w:val="28"/>
          <w:szCs w:val="28"/>
          <w:lang w:val="en-US"/>
        </w:rPr>
      </w:pPr>
      <w:r w:rsidRPr="001E6C34">
        <w:rPr>
          <w:rFonts w:ascii="Times New Roman" w:hAnsi="Times New Roman"/>
          <w:sz w:val="28"/>
          <w:szCs w:val="28"/>
          <w:lang w:val="en-US"/>
        </w:rPr>
        <w:t>to minimize adverse environmental impact due to decreased pollutant emissions and production waste generation, and optimization of resources management;</w:t>
      </w:r>
    </w:p>
    <w:p w:rsidR="00E5205C" w:rsidRPr="001E6C34" w:rsidRDefault="002864C4">
      <w:pPr>
        <w:pStyle w:val="a3"/>
        <w:numPr>
          <w:ilvl w:val="0"/>
          <w:numId w:val="1"/>
        </w:numPr>
        <w:ind w:left="0" w:firstLine="709"/>
        <w:jc w:val="both"/>
        <w:rPr>
          <w:rFonts w:ascii="Times New Roman" w:hAnsi="Times New Roman"/>
          <w:sz w:val="28"/>
          <w:szCs w:val="28"/>
          <w:lang w:val="en-US"/>
        </w:rPr>
      </w:pPr>
      <w:r w:rsidRPr="001E6C34">
        <w:rPr>
          <w:rFonts w:ascii="Times New Roman" w:hAnsi="Times New Roman"/>
          <w:sz w:val="28"/>
          <w:szCs w:val="28"/>
          <w:lang w:val="en-US"/>
        </w:rPr>
        <w:t>to implement environment</w:t>
      </w:r>
      <w:r w:rsidR="006B65D3" w:rsidRPr="001E6C34">
        <w:rPr>
          <w:rFonts w:ascii="Times New Roman" w:hAnsi="Times New Roman"/>
          <w:sz w:val="28"/>
          <w:szCs w:val="28"/>
          <w:lang w:val="en-US"/>
        </w:rPr>
        <w:t xml:space="preserve"> protection plans of subsidiaries and affiliates considering changes in environmental regulations, which took effect in 2013; </w:t>
      </w:r>
    </w:p>
    <w:p w:rsidR="00E5205C" w:rsidRDefault="006B65D3">
      <w:pPr>
        <w:pStyle w:val="a3"/>
        <w:numPr>
          <w:ilvl w:val="0"/>
          <w:numId w:val="1"/>
        </w:numPr>
        <w:ind w:left="0" w:firstLine="709"/>
        <w:jc w:val="both"/>
        <w:rPr>
          <w:rFonts w:ascii="Times New Roman" w:hAnsi="Times New Roman"/>
          <w:sz w:val="28"/>
          <w:szCs w:val="28"/>
        </w:rPr>
      </w:pPr>
      <w:proofErr w:type="spellStart"/>
      <w:r>
        <w:rPr>
          <w:rFonts w:ascii="Times New Roman" w:hAnsi="Times New Roman"/>
          <w:sz w:val="28"/>
          <w:szCs w:val="28"/>
        </w:rPr>
        <w:t>to</w:t>
      </w:r>
      <w:proofErr w:type="spellEnd"/>
      <w:r>
        <w:rPr>
          <w:rFonts w:ascii="Times New Roman" w:hAnsi="Times New Roman"/>
          <w:sz w:val="28"/>
          <w:szCs w:val="28"/>
        </w:rPr>
        <w:t xml:space="preserve"> </w:t>
      </w:r>
      <w:proofErr w:type="spellStart"/>
      <w:r>
        <w:rPr>
          <w:rFonts w:ascii="Times New Roman" w:hAnsi="Times New Roman"/>
          <w:sz w:val="28"/>
          <w:szCs w:val="28"/>
        </w:rPr>
        <w:t>improve</w:t>
      </w:r>
      <w:proofErr w:type="spellEnd"/>
      <w:r>
        <w:rPr>
          <w:rFonts w:ascii="Times New Roman" w:hAnsi="Times New Roman"/>
          <w:sz w:val="28"/>
          <w:szCs w:val="28"/>
        </w:rPr>
        <w:t xml:space="preserve"> </w:t>
      </w:r>
      <w:proofErr w:type="spellStart"/>
      <w:r>
        <w:rPr>
          <w:rFonts w:ascii="Times New Roman" w:hAnsi="Times New Roman"/>
          <w:sz w:val="28"/>
          <w:szCs w:val="28"/>
        </w:rPr>
        <w:t>environmental</w:t>
      </w:r>
      <w:proofErr w:type="spellEnd"/>
      <w:r>
        <w:rPr>
          <w:rFonts w:ascii="Times New Roman" w:hAnsi="Times New Roman"/>
          <w:sz w:val="28"/>
          <w:szCs w:val="28"/>
        </w:rPr>
        <w:t xml:space="preserve"> </w:t>
      </w:r>
      <w:proofErr w:type="spellStart"/>
      <w:r>
        <w:rPr>
          <w:rFonts w:ascii="Times New Roman" w:hAnsi="Times New Roman"/>
          <w:sz w:val="28"/>
          <w:szCs w:val="28"/>
        </w:rPr>
        <w:t>management</w:t>
      </w:r>
      <w:proofErr w:type="spellEnd"/>
      <w:r>
        <w:rPr>
          <w:rFonts w:ascii="Times New Roman" w:hAnsi="Times New Roman"/>
          <w:sz w:val="28"/>
          <w:szCs w:val="28"/>
        </w:rPr>
        <w:t xml:space="preserve"> system.</w:t>
      </w:r>
    </w:p>
    <w:p w:rsidR="00E5205C" w:rsidRPr="001E6C34" w:rsidRDefault="006B65D3">
      <w:pPr>
        <w:ind w:firstLine="709"/>
        <w:jc w:val="both"/>
        <w:rPr>
          <w:rFonts w:ascii="Times New Roman" w:hAnsi="Times New Roman"/>
          <w:sz w:val="28"/>
          <w:szCs w:val="28"/>
          <w:lang w:val="en-US"/>
        </w:rPr>
      </w:pPr>
      <w:r w:rsidRPr="001E6C34">
        <w:rPr>
          <w:rFonts w:ascii="Times New Roman" w:hAnsi="Times New Roman"/>
          <w:sz w:val="28"/>
          <w:szCs w:val="28"/>
          <w:lang w:val="en-US"/>
        </w:rPr>
        <w:t>In order to achieve the target minimization of adverse environmental impact, investment projects are being executed for power generation facility construction and modernization, which are focused on the use of sustainable gas turbine equipment, use of fuel natural gas with innovative fuel preparation and supply process, as well as low-waste and resource efficient processes.</w:t>
      </w:r>
    </w:p>
    <w:p w:rsidR="00E5205C" w:rsidRPr="001E6C34" w:rsidRDefault="006B65D3">
      <w:pPr>
        <w:ind w:firstLine="709"/>
        <w:jc w:val="both"/>
        <w:rPr>
          <w:rFonts w:ascii="Times New Roman" w:hAnsi="Times New Roman"/>
          <w:sz w:val="28"/>
          <w:szCs w:val="28"/>
          <w:lang w:val="en-US"/>
        </w:rPr>
      </w:pPr>
      <w:r w:rsidRPr="001E6C34">
        <w:rPr>
          <w:rFonts w:ascii="Times New Roman" w:hAnsi="Times New Roman"/>
          <w:sz w:val="28"/>
          <w:szCs w:val="28"/>
          <w:lang w:val="en-US"/>
        </w:rPr>
        <w:t xml:space="preserve">As a result of implementation of the main projects during 2013, the amount of pollutant </w:t>
      </w:r>
      <w:r w:rsidR="002864C4" w:rsidRPr="001E6C34">
        <w:rPr>
          <w:rFonts w:ascii="Times New Roman" w:hAnsi="Times New Roman"/>
          <w:sz w:val="28"/>
          <w:szCs w:val="28"/>
          <w:lang w:val="en-US"/>
        </w:rPr>
        <w:t xml:space="preserve">emissions have been reduced by </w:t>
      </w:r>
      <w:r w:rsidRPr="001E6C34">
        <w:rPr>
          <w:rFonts w:ascii="Times New Roman" w:hAnsi="Times New Roman"/>
          <w:sz w:val="28"/>
          <w:szCs w:val="28"/>
          <w:lang w:val="en-US"/>
        </w:rPr>
        <w:t>11.2%, bottom ash waste volume - by 8.2%, and power consumption - by 4.3%. Due to introduction of advanced cooling systems, the volume of water intake from surface sources was reduced and the amount of waste water discharge into water bodies was reduced by 4</w:t>
      </w:r>
      <w:r w:rsidR="002864C4" w:rsidRPr="001E6C34">
        <w:rPr>
          <w:rFonts w:ascii="Times New Roman" w:hAnsi="Times New Roman"/>
          <w:sz w:val="28"/>
          <w:szCs w:val="28"/>
          <w:lang w:val="en-US"/>
        </w:rPr>
        <w:t xml:space="preserve">.8%, accordingly. </w:t>
      </w:r>
      <w:r w:rsidRPr="001E6C34">
        <w:rPr>
          <w:rFonts w:ascii="Times New Roman" w:hAnsi="Times New Roman"/>
          <w:sz w:val="28"/>
          <w:szCs w:val="28"/>
          <w:lang w:val="en-US"/>
        </w:rPr>
        <w:t xml:space="preserve">11 ha of ash-disposal areas were reclaimed. </w:t>
      </w:r>
    </w:p>
    <w:p w:rsidR="00E5205C" w:rsidRPr="001E6C34" w:rsidRDefault="006B65D3">
      <w:pPr>
        <w:ind w:firstLine="709"/>
        <w:jc w:val="both"/>
        <w:rPr>
          <w:rFonts w:ascii="Times New Roman" w:hAnsi="Times New Roman"/>
          <w:sz w:val="28"/>
          <w:szCs w:val="28"/>
          <w:lang w:val="en-US"/>
        </w:rPr>
      </w:pPr>
      <w:r w:rsidRPr="001E6C34">
        <w:rPr>
          <w:rFonts w:ascii="Times New Roman" w:hAnsi="Times New Roman"/>
          <w:sz w:val="28"/>
          <w:szCs w:val="28"/>
          <w:lang w:val="en-US"/>
        </w:rPr>
        <w:t xml:space="preserve">Control level of greenhouse gas emission monitoring system at JSC FEGC’s generating facilities was increased. Regulatory authorities’ requirements regarding arrangement of sanitary protection zones at </w:t>
      </w:r>
      <w:proofErr w:type="spellStart"/>
      <w:r w:rsidRPr="001E6C34">
        <w:rPr>
          <w:rFonts w:ascii="Times New Roman" w:hAnsi="Times New Roman"/>
          <w:sz w:val="28"/>
          <w:szCs w:val="28"/>
          <w:lang w:val="en-US"/>
        </w:rPr>
        <w:t>Tchulman</w:t>
      </w:r>
      <w:proofErr w:type="spellEnd"/>
      <w:r w:rsidRPr="001E6C34">
        <w:rPr>
          <w:rFonts w:ascii="Times New Roman" w:hAnsi="Times New Roman"/>
          <w:sz w:val="28"/>
          <w:szCs w:val="28"/>
          <w:lang w:val="en-US"/>
        </w:rPr>
        <w:t xml:space="preserve"> TPP, </w:t>
      </w:r>
      <w:proofErr w:type="spellStart"/>
      <w:r w:rsidRPr="001E6C34">
        <w:rPr>
          <w:rFonts w:ascii="Times New Roman" w:hAnsi="Times New Roman"/>
          <w:sz w:val="28"/>
          <w:szCs w:val="28"/>
          <w:lang w:val="en-US"/>
        </w:rPr>
        <w:t>Artemovsk</w:t>
      </w:r>
      <w:proofErr w:type="spellEnd"/>
      <w:r w:rsidRPr="001E6C34">
        <w:rPr>
          <w:rFonts w:ascii="Times New Roman" w:hAnsi="Times New Roman"/>
          <w:sz w:val="28"/>
          <w:szCs w:val="28"/>
          <w:lang w:val="en-US"/>
        </w:rPr>
        <w:t xml:space="preserve"> TPP and </w:t>
      </w:r>
      <w:proofErr w:type="spellStart"/>
      <w:r w:rsidRPr="001E6C34">
        <w:rPr>
          <w:rFonts w:ascii="Times New Roman" w:hAnsi="Times New Roman"/>
          <w:sz w:val="28"/>
          <w:szCs w:val="28"/>
          <w:lang w:val="en-US"/>
        </w:rPr>
        <w:t>Neryungri</w:t>
      </w:r>
      <w:proofErr w:type="spellEnd"/>
      <w:r w:rsidRPr="001E6C34">
        <w:rPr>
          <w:rFonts w:ascii="Times New Roman" w:hAnsi="Times New Roman"/>
          <w:sz w:val="28"/>
          <w:szCs w:val="28"/>
          <w:lang w:val="en-US"/>
        </w:rPr>
        <w:t xml:space="preserve"> GRES were fulfilled.</w:t>
      </w:r>
    </w:p>
    <w:p w:rsidR="00E5205C" w:rsidRDefault="006B65D3">
      <w:pPr>
        <w:ind w:firstLine="709"/>
        <w:jc w:val="both"/>
        <w:rPr>
          <w:rFonts w:ascii="Times New Roman" w:hAnsi="Times New Roman"/>
          <w:sz w:val="28"/>
          <w:szCs w:val="28"/>
        </w:rPr>
      </w:pPr>
      <w:proofErr w:type="spellStart"/>
      <w:r>
        <w:rPr>
          <w:rFonts w:ascii="Times New Roman" w:hAnsi="Times New Roman"/>
          <w:sz w:val="28"/>
          <w:szCs w:val="28"/>
        </w:rPr>
        <w:t>In</w:t>
      </w:r>
      <w:proofErr w:type="spellEnd"/>
      <w:r>
        <w:rPr>
          <w:rFonts w:ascii="Times New Roman" w:hAnsi="Times New Roman"/>
          <w:sz w:val="28"/>
          <w:szCs w:val="28"/>
        </w:rPr>
        <w:t xml:space="preserve"> </w:t>
      </w:r>
      <w:proofErr w:type="spellStart"/>
      <w:r>
        <w:rPr>
          <w:rFonts w:ascii="Times New Roman" w:hAnsi="Times New Roman"/>
          <w:sz w:val="28"/>
          <w:szCs w:val="28"/>
        </w:rPr>
        <w:t>general</w:t>
      </w:r>
      <w:proofErr w:type="spellEnd"/>
      <w:r>
        <w:rPr>
          <w:rFonts w:ascii="Times New Roman" w:hAnsi="Times New Roman"/>
          <w:sz w:val="28"/>
          <w:szCs w:val="28"/>
        </w:rPr>
        <w:t xml:space="preserve">, a </w:t>
      </w:r>
      <w:proofErr w:type="spellStart"/>
      <w:r>
        <w:rPr>
          <w:rFonts w:ascii="Times New Roman" w:hAnsi="Times New Roman"/>
          <w:sz w:val="28"/>
          <w:szCs w:val="28"/>
        </w:rPr>
        <w:t>positive</w:t>
      </w:r>
      <w:proofErr w:type="spellEnd"/>
      <w:r>
        <w:rPr>
          <w:rFonts w:ascii="Times New Roman" w:hAnsi="Times New Roman"/>
          <w:sz w:val="28"/>
          <w:szCs w:val="28"/>
        </w:rPr>
        <w:t xml:space="preserve"> trend have been seen in decrease of adverse environmental impact as compared with 2012: </w:t>
      </w:r>
    </w:p>
    <w:p w:rsidR="00E5205C" w:rsidRPr="001E6C34" w:rsidRDefault="006B65D3">
      <w:pPr>
        <w:ind w:firstLine="709"/>
        <w:jc w:val="both"/>
        <w:rPr>
          <w:rFonts w:ascii="Times New Roman" w:hAnsi="Times New Roman"/>
          <w:sz w:val="28"/>
          <w:szCs w:val="28"/>
          <w:lang w:val="en-US"/>
        </w:rPr>
      </w:pPr>
      <w:r w:rsidRPr="001E6C34">
        <w:rPr>
          <w:rFonts w:ascii="Times New Roman" w:hAnsi="Times New Roman"/>
          <w:sz w:val="28"/>
          <w:szCs w:val="28"/>
          <w:lang w:val="en-US"/>
        </w:rPr>
        <w:t>when using water from natural sources and water channels at JSC FEGC by 2</w:t>
      </w:r>
      <w:r w:rsidR="00C73678" w:rsidRPr="001E6C34">
        <w:rPr>
          <w:rFonts w:ascii="Times New Roman" w:hAnsi="Times New Roman"/>
          <w:sz w:val="28"/>
          <w:szCs w:val="28"/>
          <w:lang w:val="en-US"/>
        </w:rPr>
        <w:t>.</w:t>
      </w:r>
      <w:r w:rsidRPr="001E6C34">
        <w:rPr>
          <w:rFonts w:ascii="Times New Roman" w:hAnsi="Times New Roman"/>
          <w:sz w:val="28"/>
          <w:szCs w:val="28"/>
          <w:lang w:val="en-US"/>
        </w:rPr>
        <w:t>4%, at JSC FEDC - by 0</w:t>
      </w:r>
      <w:r w:rsidR="00C73678" w:rsidRPr="001E6C34">
        <w:rPr>
          <w:rFonts w:ascii="Times New Roman" w:hAnsi="Times New Roman"/>
          <w:sz w:val="28"/>
          <w:szCs w:val="28"/>
          <w:lang w:val="en-US"/>
        </w:rPr>
        <w:t>.</w:t>
      </w:r>
      <w:r w:rsidRPr="001E6C34">
        <w:rPr>
          <w:rFonts w:ascii="Times New Roman" w:hAnsi="Times New Roman"/>
          <w:sz w:val="28"/>
          <w:szCs w:val="28"/>
          <w:lang w:val="en-US"/>
        </w:rPr>
        <w:t>5%,at  JSC Mobile Energy - by 6</w:t>
      </w:r>
      <w:r w:rsidR="00C73678" w:rsidRPr="001E6C34">
        <w:rPr>
          <w:rFonts w:ascii="Times New Roman" w:hAnsi="Times New Roman"/>
          <w:sz w:val="28"/>
          <w:szCs w:val="28"/>
          <w:lang w:val="en-US"/>
        </w:rPr>
        <w:t>.</w:t>
      </w:r>
      <w:r w:rsidRPr="001E6C34">
        <w:rPr>
          <w:rFonts w:ascii="Times New Roman" w:hAnsi="Times New Roman"/>
          <w:sz w:val="28"/>
          <w:szCs w:val="28"/>
          <w:lang w:val="en-US"/>
        </w:rPr>
        <w:t xml:space="preserve">5%, at JSC </w:t>
      </w:r>
      <w:proofErr w:type="spellStart"/>
      <w:r w:rsidRPr="001E6C34">
        <w:rPr>
          <w:rFonts w:ascii="Times New Roman" w:hAnsi="Times New Roman"/>
          <w:sz w:val="28"/>
          <w:szCs w:val="28"/>
          <w:lang w:val="en-US"/>
        </w:rPr>
        <w:t>Sakhalinenergo</w:t>
      </w:r>
      <w:proofErr w:type="spellEnd"/>
      <w:r w:rsidRPr="001E6C34">
        <w:rPr>
          <w:rFonts w:ascii="Times New Roman" w:hAnsi="Times New Roman"/>
          <w:sz w:val="28"/>
          <w:szCs w:val="28"/>
          <w:lang w:val="en-US"/>
        </w:rPr>
        <w:t xml:space="preserve"> - by 10</w:t>
      </w:r>
      <w:r w:rsidR="00C73678" w:rsidRPr="001E6C34">
        <w:rPr>
          <w:rFonts w:ascii="Times New Roman" w:hAnsi="Times New Roman"/>
          <w:sz w:val="28"/>
          <w:szCs w:val="28"/>
          <w:lang w:val="en-US"/>
        </w:rPr>
        <w:t>.</w:t>
      </w:r>
      <w:r w:rsidRPr="001E6C34">
        <w:rPr>
          <w:rFonts w:ascii="Times New Roman" w:hAnsi="Times New Roman"/>
          <w:sz w:val="28"/>
          <w:szCs w:val="28"/>
          <w:lang w:val="en-US"/>
        </w:rPr>
        <w:t xml:space="preserve">2% and at JSC </w:t>
      </w:r>
      <w:proofErr w:type="spellStart"/>
      <w:r w:rsidRPr="001E6C34">
        <w:rPr>
          <w:rFonts w:ascii="Times New Roman" w:hAnsi="Times New Roman"/>
          <w:sz w:val="28"/>
          <w:szCs w:val="28"/>
          <w:lang w:val="en-US"/>
        </w:rPr>
        <w:t>Chukotenergo</w:t>
      </w:r>
      <w:proofErr w:type="spellEnd"/>
      <w:r w:rsidRPr="001E6C34">
        <w:rPr>
          <w:rFonts w:ascii="Times New Roman" w:hAnsi="Times New Roman"/>
          <w:sz w:val="28"/>
          <w:szCs w:val="28"/>
          <w:lang w:val="en-US"/>
        </w:rPr>
        <w:t xml:space="preserve"> - by 4</w:t>
      </w:r>
      <w:r w:rsidR="00C73678" w:rsidRPr="001E6C34">
        <w:rPr>
          <w:rFonts w:ascii="Times New Roman" w:hAnsi="Times New Roman"/>
          <w:sz w:val="28"/>
          <w:szCs w:val="28"/>
          <w:lang w:val="en-US"/>
        </w:rPr>
        <w:t>.</w:t>
      </w:r>
      <w:r w:rsidRPr="001E6C34">
        <w:rPr>
          <w:rFonts w:ascii="Times New Roman" w:hAnsi="Times New Roman"/>
          <w:sz w:val="28"/>
          <w:szCs w:val="28"/>
          <w:lang w:val="en-US"/>
        </w:rPr>
        <w:t xml:space="preserve">3%; </w:t>
      </w:r>
    </w:p>
    <w:p w:rsidR="00E5205C" w:rsidRDefault="006B65D3">
      <w:pPr>
        <w:ind w:firstLine="709"/>
        <w:jc w:val="both"/>
        <w:rPr>
          <w:rFonts w:ascii="Times New Roman" w:hAnsi="Times New Roman"/>
          <w:sz w:val="28"/>
          <w:szCs w:val="28"/>
        </w:rPr>
      </w:pPr>
      <w:proofErr w:type="spellStart"/>
      <w:r>
        <w:rPr>
          <w:rFonts w:ascii="Times New Roman" w:hAnsi="Times New Roman"/>
          <w:sz w:val="28"/>
          <w:szCs w:val="28"/>
        </w:rPr>
        <w:t>pollutant</w:t>
      </w:r>
      <w:proofErr w:type="spellEnd"/>
      <w:r>
        <w:rPr>
          <w:rFonts w:ascii="Times New Roman" w:hAnsi="Times New Roman"/>
          <w:sz w:val="28"/>
          <w:szCs w:val="28"/>
        </w:rPr>
        <w:t xml:space="preserve"> </w:t>
      </w:r>
      <w:proofErr w:type="spellStart"/>
      <w:r>
        <w:rPr>
          <w:rFonts w:ascii="Times New Roman" w:hAnsi="Times New Roman"/>
          <w:sz w:val="28"/>
          <w:szCs w:val="28"/>
        </w:rPr>
        <w:t>emissions</w:t>
      </w:r>
      <w:proofErr w:type="spellEnd"/>
      <w:r>
        <w:rPr>
          <w:rFonts w:ascii="Times New Roman" w:hAnsi="Times New Roman"/>
          <w:sz w:val="28"/>
          <w:szCs w:val="28"/>
        </w:rPr>
        <w:t xml:space="preserve"> </w:t>
      </w:r>
      <w:proofErr w:type="spellStart"/>
      <w:r>
        <w:rPr>
          <w:rFonts w:ascii="Times New Roman" w:hAnsi="Times New Roman"/>
          <w:sz w:val="28"/>
          <w:szCs w:val="28"/>
        </w:rPr>
        <w:t>from</w:t>
      </w:r>
      <w:proofErr w:type="spellEnd"/>
      <w:r>
        <w:rPr>
          <w:rFonts w:ascii="Times New Roman" w:hAnsi="Times New Roman"/>
          <w:sz w:val="28"/>
          <w:szCs w:val="28"/>
        </w:rPr>
        <w:t xml:space="preserve"> </w:t>
      </w:r>
      <w:proofErr w:type="spellStart"/>
      <w:r>
        <w:rPr>
          <w:rFonts w:ascii="Times New Roman" w:hAnsi="Times New Roman"/>
          <w:sz w:val="28"/>
          <w:szCs w:val="28"/>
        </w:rPr>
        <w:t>stat</w:t>
      </w:r>
      <w:r w:rsidR="00C73678">
        <w:rPr>
          <w:rFonts w:ascii="Times New Roman" w:hAnsi="Times New Roman"/>
          <w:sz w:val="28"/>
          <w:szCs w:val="28"/>
        </w:rPr>
        <w:t>ionary</w:t>
      </w:r>
      <w:proofErr w:type="spellEnd"/>
      <w:r w:rsidR="00C73678">
        <w:rPr>
          <w:rFonts w:ascii="Times New Roman" w:hAnsi="Times New Roman"/>
          <w:sz w:val="28"/>
          <w:szCs w:val="28"/>
        </w:rPr>
        <w:t xml:space="preserve"> sources were reduced at </w:t>
      </w:r>
      <w:r>
        <w:rPr>
          <w:rFonts w:ascii="Times New Roman" w:hAnsi="Times New Roman"/>
          <w:sz w:val="28"/>
          <w:szCs w:val="28"/>
        </w:rPr>
        <w:t>JSC FEGC by 4</w:t>
      </w:r>
      <w:r w:rsidR="00C73678">
        <w:rPr>
          <w:rFonts w:ascii="Times New Roman" w:hAnsi="Times New Roman"/>
          <w:sz w:val="28"/>
          <w:szCs w:val="28"/>
        </w:rPr>
        <w:t xml:space="preserve">.3%,at </w:t>
      </w:r>
      <w:r>
        <w:rPr>
          <w:rFonts w:ascii="Times New Roman" w:hAnsi="Times New Roman"/>
          <w:sz w:val="28"/>
          <w:szCs w:val="28"/>
        </w:rPr>
        <w:t>JSC FE</w:t>
      </w:r>
      <w:r w:rsidR="00C73678">
        <w:rPr>
          <w:rFonts w:ascii="Times New Roman" w:hAnsi="Times New Roman"/>
          <w:sz w:val="28"/>
          <w:szCs w:val="28"/>
        </w:rPr>
        <w:t xml:space="preserve">DC - by 2.2%, at </w:t>
      </w:r>
      <w:r>
        <w:rPr>
          <w:rFonts w:ascii="Times New Roman" w:hAnsi="Times New Roman"/>
          <w:sz w:val="28"/>
          <w:szCs w:val="28"/>
        </w:rPr>
        <w:t xml:space="preserve">JSC </w:t>
      </w:r>
      <w:proofErr w:type="spellStart"/>
      <w:r>
        <w:rPr>
          <w:rFonts w:ascii="Times New Roman" w:hAnsi="Times New Roman"/>
          <w:sz w:val="28"/>
          <w:szCs w:val="28"/>
        </w:rPr>
        <w:t>Yakutskenergo</w:t>
      </w:r>
      <w:proofErr w:type="spellEnd"/>
      <w:r>
        <w:rPr>
          <w:rFonts w:ascii="Times New Roman" w:hAnsi="Times New Roman"/>
          <w:sz w:val="28"/>
          <w:szCs w:val="28"/>
        </w:rPr>
        <w:t>- by 7</w:t>
      </w:r>
      <w:r w:rsidR="00C73678">
        <w:rPr>
          <w:rFonts w:ascii="Times New Roman" w:hAnsi="Times New Roman"/>
          <w:sz w:val="28"/>
          <w:szCs w:val="28"/>
        </w:rPr>
        <w:t>.</w:t>
      </w:r>
      <w:r>
        <w:rPr>
          <w:rFonts w:ascii="Times New Roman" w:hAnsi="Times New Roman"/>
          <w:sz w:val="28"/>
          <w:szCs w:val="28"/>
        </w:rPr>
        <w:t xml:space="preserve">1%, at JSC </w:t>
      </w:r>
      <w:proofErr w:type="spellStart"/>
      <w:r>
        <w:rPr>
          <w:rFonts w:ascii="Times New Roman" w:hAnsi="Times New Roman"/>
          <w:sz w:val="28"/>
          <w:szCs w:val="28"/>
        </w:rPr>
        <w:t>Magadanenergo</w:t>
      </w:r>
      <w:proofErr w:type="spellEnd"/>
      <w:r>
        <w:rPr>
          <w:rFonts w:ascii="Times New Roman" w:hAnsi="Times New Roman"/>
          <w:sz w:val="28"/>
          <w:szCs w:val="28"/>
        </w:rPr>
        <w:t xml:space="preserve"> - by 12</w:t>
      </w:r>
      <w:r w:rsidR="003B7A76">
        <w:rPr>
          <w:rFonts w:ascii="Times New Roman" w:hAnsi="Times New Roman"/>
          <w:sz w:val="28"/>
          <w:szCs w:val="28"/>
        </w:rPr>
        <w:t>.</w:t>
      </w:r>
      <w:r>
        <w:rPr>
          <w:rFonts w:ascii="Times New Roman" w:hAnsi="Times New Roman"/>
          <w:sz w:val="28"/>
          <w:szCs w:val="28"/>
        </w:rPr>
        <w:t>5%, at JSC Mobile Energy - by 6</w:t>
      </w:r>
      <w:r w:rsidR="003B7A76">
        <w:rPr>
          <w:rFonts w:ascii="Times New Roman" w:hAnsi="Times New Roman"/>
          <w:sz w:val="28"/>
          <w:szCs w:val="28"/>
        </w:rPr>
        <w:t>.</w:t>
      </w:r>
      <w:r>
        <w:rPr>
          <w:rFonts w:ascii="Times New Roman" w:hAnsi="Times New Roman"/>
          <w:sz w:val="28"/>
          <w:szCs w:val="28"/>
        </w:rPr>
        <w:t xml:space="preserve">5%, </w:t>
      </w:r>
      <w:r w:rsidR="003B7A76">
        <w:rPr>
          <w:rFonts w:ascii="Times New Roman" w:hAnsi="Times New Roman"/>
          <w:sz w:val="28"/>
          <w:szCs w:val="28"/>
        </w:rPr>
        <w:t xml:space="preserve">at </w:t>
      </w:r>
      <w:r>
        <w:rPr>
          <w:rFonts w:ascii="Times New Roman" w:hAnsi="Times New Roman"/>
          <w:sz w:val="28"/>
          <w:szCs w:val="28"/>
        </w:rPr>
        <w:t xml:space="preserve">JSC </w:t>
      </w:r>
      <w:proofErr w:type="spellStart"/>
      <w:r>
        <w:rPr>
          <w:rFonts w:ascii="Times New Roman" w:hAnsi="Times New Roman"/>
          <w:sz w:val="28"/>
          <w:szCs w:val="28"/>
        </w:rPr>
        <w:t>Sakhalinenergo</w:t>
      </w:r>
      <w:proofErr w:type="spellEnd"/>
      <w:r>
        <w:rPr>
          <w:rFonts w:ascii="Times New Roman" w:hAnsi="Times New Roman"/>
          <w:sz w:val="28"/>
          <w:szCs w:val="28"/>
        </w:rPr>
        <w:t xml:space="preserve"> - by 8</w:t>
      </w:r>
      <w:r w:rsidR="003B7A76">
        <w:rPr>
          <w:rFonts w:ascii="Times New Roman" w:hAnsi="Times New Roman"/>
          <w:sz w:val="28"/>
          <w:szCs w:val="28"/>
        </w:rPr>
        <w:t>.</w:t>
      </w:r>
      <w:r>
        <w:rPr>
          <w:rFonts w:ascii="Times New Roman" w:hAnsi="Times New Roman"/>
          <w:sz w:val="28"/>
          <w:szCs w:val="28"/>
        </w:rPr>
        <w:t xml:space="preserve">3% and at JSC </w:t>
      </w:r>
      <w:proofErr w:type="spellStart"/>
      <w:r>
        <w:rPr>
          <w:rFonts w:ascii="Times New Roman" w:hAnsi="Times New Roman"/>
          <w:sz w:val="28"/>
          <w:szCs w:val="28"/>
        </w:rPr>
        <w:t>Chukotenergo</w:t>
      </w:r>
      <w:proofErr w:type="spellEnd"/>
      <w:r>
        <w:rPr>
          <w:rFonts w:ascii="Times New Roman" w:hAnsi="Times New Roman"/>
          <w:sz w:val="28"/>
          <w:szCs w:val="28"/>
        </w:rPr>
        <w:t xml:space="preserve"> - by 4</w:t>
      </w:r>
      <w:r w:rsidR="003B7A76">
        <w:rPr>
          <w:rFonts w:ascii="Times New Roman" w:hAnsi="Times New Roman"/>
          <w:sz w:val="28"/>
          <w:szCs w:val="28"/>
        </w:rPr>
        <w:t>.</w:t>
      </w:r>
      <w:r>
        <w:rPr>
          <w:rFonts w:ascii="Times New Roman" w:hAnsi="Times New Roman"/>
          <w:sz w:val="28"/>
          <w:szCs w:val="28"/>
        </w:rPr>
        <w:t xml:space="preserve">1%. </w:t>
      </w:r>
    </w:p>
    <w:p w:rsidR="00E5205C" w:rsidRPr="001E6C34" w:rsidRDefault="003B7A76">
      <w:pPr>
        <w:ind w:firstLine="709"/>
        <w:jc w:val="both"/>
        <w:rPr>
          <w:rFonts w:ascii="Times New Roman" w:hAnsi="Times New Roman"/>
          <w:sz w:val="28"/>
          <w:szCs w:val="28"/>
          <w:lang w:val="en-US"/>
        </w:rPr>
      </w:pPr>
      <w:r w:rsidRPr="001E6C34">
        <w:rPr>
          <w:rFonts w:ascii="Times New Roman" w:hAnsi="Times New Roman"/>
          <w:sz w:val="28"/>
          <w:szCs w:val="28"/>
          <w:lang w:val="en-US"/>
        </w:rPr>
        <w:t xml:space="preserve">A Program for switch to </w:t>
      </w:r>
      <w:r w:rsidR="006B65D3" w:rsidRPr="001E6C34">
        <w:rPr>
          <w:rFonts w:ascii="Times New Roman" w:hAnsi="Times New Roman"/>
          <w:sz w:val="28"/>
          <w:szCs w:val="28"/>
          <w:lang w:val="en-US"/>
        </w:rPr>
        <w:t>natural fuel gas is being successfully carr</w:t>
      </w:r>
      <w:r w:rsidRPr="001E6C34">
        <w:rPr>
          <w:rFonts w:ascii="Times New Roman" w:hAnsi="Times New Roman"/>
          <w:sz w:val="28"/>
          <w:szCs w:val="28"/>
          <w:lang w:val="en-US"/>
        </w:rPr>
        <w:t xml:space="preserve">ied out at several facilities. </w:t>
      </w:r>
      <w:r w:rsidR="006B65D3" w:rsidRPr="001E6C34">
        <w:rPr>
          <w:rFonts w:ascii="Times New Roman" w:hAnsi="Times New Roman"/>
          <w:sz w:val="28"/>
          <w:szCs w:val="28"/>
          <w:lang w:val="en-US"/>
        </w:rPr>
        <w:t>Gas fraction in fuel balance of RAO ES o</w:t>
      </w:r>
      <w:r w:rsidRPr="001E6C34">
        <w:rPr>
          <w:rFonts w:ascii="Times New Roman" w:hAnsi="Times New Roman"/>
          <w:sz w:val="28"/>
          <w:szCs w:val="28"/>
          <w:lang w:val="en-US"/>
        </w:rPr>
        <w:t xml:space="preserve">f East is about 37%. </w:t>
      </w:r>
      <w:r w:rsidR="006B65D3" w:rsidRPr="001E6C34">
        <w:rPr>
          <w:rFonts w:ascii="Times New Roman" w:hAnsi="Times New Roman"/>
          <w:sz w:val="28"/>
          <w:szCs w:val="28"/>
          <w:lang w:val="en-US"/>
        </w:rPr>
        <w:t xml:space="preserve">According to preliminary estimates, when the second phase of </w:t>
      </w:r>
      <w:proofErr w:type="spellStart"/>
      <w:r w:rsidR="006B65D3" w:rsidRPr="001E6C34">
        <w:rPr>
          <w:rFonts w:ascii="Times New Roman" w:hAnsi="Times New Roman"/>
          <w:sz w:val="28"/>
          <w:szCs w:val="28"/>
          <w:lang w:val="en-US"/>
        </w:rPr>
        <w:t>Vladivistok</w:t>
      </w:r>
      <w:proofErr w:type="spellEnd"/>
      <w:r w:rsidR="006B65D3" w:rsidRPr="001E6C34">
        <w:rPr>
          <w:rFonts w:ascii="Times New Roman" w:hAnsi="Times New Roman"/>
          <w:sz w:val="28"/>
          <w:szCs w:val="28"/>
          <w:lang w:val="en-US"/>
        </w:rPr>
        <w:t xml:space="preserve"> TPP-2 provision with gas supply is completed, annual emissions shall be reduced up by 55% to 60% as compared with 2010. </w:t>
      </w:r>
    </w:p>
    <w:p w:rsidR="00E5205C" w:rsidRPr="001E6C34" w:rsidRDefault="006B65D3">
      <w:pPr>
        <w:ind w:firstLine="709"/>
        <w:jc w:val="both"/>
        <w:rPr>
          <w:rFonts w:ascii="Times New Roman" w:hAnsi="Times New Roman"/>
          <w:sz w:val="28"/>
          <w:szCs w:val="28"/>
          <w:lang w:val="en-US"/>
        </w:rPr>
      </w:pPr>
      <w:r w:rsidRPr="001E6C34">
        <w:rPr>
          <w:rFonts w:ascii="Times New Roman" w:hAnsi="Times New Roman"/>
          <w:sz w:val="28"/>
          <w:szCs w:val="28"/>
          <w:lang w:val="en-US"/>
        </w:rPr>
        <w:t xml:space="preserve">Provision of Vladivostok TPP-2 with gas supply is carried out within the program </w:t>
      </w:r>
      <w:r w:rsidR="003B7A76" w:rsidRPr="001E6C34">
        <w:rPr>
          <w:rFonts w:ascii="Times New Roman" w:hAnsi="Times New Roman"/>
          <w:sz w:val="28"/>
          <w:szCs w:val="28"/>
          <w:lang w:val="en-US"/>
        </w:rPr>
        <w:t xml:space="preserve">“Development of Vladivostok as </w:t>
      </w:r>
      <w:r w:rsidRPr="001E6C34">
        <w:rPr>
          <w:rFonts w:ascii="Times New Roman" w:hAnsi="Times New Roman"/>
          <w:sz w:val="28"/>
          <w:szCs w:val="28"/>
          <w:lang w:val="en-US"/>
        </w:rPr>
        <w:t xml:space="preserve">an International Cooperation Center in </w:t>
      </w:r>
      <w:r w:rsidRPr="001E6C34">
        <w:rPr>
          <w:rFonts w:ascii="Times New Roman" w:hAnsi="Times New Roman"/>
          <w:sz w:val="28"/>
          <w:szCs w:val="28"/>
          <w:lang w:val="en-US"/>
        </w:rPr>
        <w:lastRenderedPageBreak/>
        <w:t xml:space="preserve">Asia-Pacific Region” as part of the Federal Target Program “Economic and Social Development of Far East and </w:t>
      </w:r>
      <w:proofErr w:type="spellStart"/>
      <w:r w:rsidRPr="001E6C34">
        <w:rPr>
          <w:rFonts w:ascii="Times New Roman" w:hAnsi="Times New Roman"/>
          <w:sz w:val="28"/>
          <w:szCs w:val="28"/>
          <w:lang w:val="en-US"/>
        </w:rPr>
        <w:t>Transbaikal</w:t>
      </w:r>
      <w:proofErr w:type="spellEnd"/>
      <w:r w:rsidRPr="001E6C34">
        <w:rPr>
          <w:rFonts w:ascii="Times New Roman" w:hAnsi="Times New Roman"/>
          <w:sz w:val="28"/>
          <w:szCs w:val="28"/>
          <w:lang w:val="en-US"/>
        </w:rPr>
        <w:t xml:space="preserve"> for the Period up to 2013” and is funded through the assets of JSC FEGC.  </w:t>
      </w:r>
    </w:p>
    <w:p w:rsidR="00E5205C" w:rsidRPr="001E6C34" w:rsidRDefault="006B65D3">
      <w:pPr>
        <w:ind w:firstLine="709"/>
        <w:jc w:val="both"/>
        <w:rPr>
          <w:rFonts w:ascii="Times New Roman" w:hAnsi="Times New Roman"/>
          <w:sz w:val="28"/>
          <w:szCs w:val="28"/>
          <w:lang w:val="en-US"/>
        </w:rPr>
      </w:pPr>
      <w:r w:rsidRPr="001E6C34">
        <w:rPr>
          <w:rFonts w:ascii="Times New Roman" w:hAnsi="Times New Roman"/>
          <w:sz w:val="28"/>
          <w:szCs w:val="28"/>
          <w:lang w:val="en-US"/>
        </w:rPr>
        <w:t>Pollutant emissions after Kamchatka TPP’s modernization have reduced from 250 mg/m3 to 125 mg/m3.</w:t>
      </w:r>
    </w:p>
    <w:p w:rsidR="00E5205C" w:rsidRPr="001E6C34" w:rsidRDefault="006B65D3">
      <w:pPr>
        <w:ind w:firstLine="709"/>
        <w:jc w:val="both"/>
        <w:rPr>
          <w:rFonts w:ascii="Times New Roman" w:hAnsi="Times New Roman"/>
          <w:sz w:val="28"/>
          <w:szCs w:val="28"/>
          <w:lang w:val="en-US"/>
        </w:rPr>
      </w:pPr>
      <w:r w:rsidRPr="001E6C34">
        <w:rPr>
          <w:rFonts w:ascii="Times New Roman" w:hAnsi="Times New Roman"/>
          <w:sz w:val="28"/>
          <w:szCs w:val="28"/>
          <w:lang w:val="en-US"/>
        </w:rPr>
        <w:t>The list of the main investment projects with ecological efficiency evaluation is attached. The list of Russian and international partners investing in environmental safety of JSC RAO Energy System of East has been generated (attached).</w:t>
      </w:r>
    </w:p>
    <w:p w:rsidR="00E5205C" w:rsidRPr="001E6C34" w:rsidRDefault="006B65D3">
      <w:pPr>
        <w:ind w:firstLine="709"/>
        <w:jc w:val="both"/>
        <w:rPr>
          <w:rFonts w:ascii="Times New Roman" w:hAnsi="Times New Roman"/>
          <w:sz w:val="28"/>
          <w:szCs w:val="28"/>
          <w:lang w:val="en-US"/>
        </w:rPr>
      </w:pPr>
      <w:proofErr w:type="spellStart"/>
      <w:r>
        <w:rPr>
          <w:rFonts w:ascii="Times New Roman" w:hAnsi="Times New Roman"/>
          <w:sz w:val="28"/>
          <w:szCs w:val="28"/>
        </w:rPr>
        <w:t>In</w:t>
      </w:r>
      <w:proofErr w:type="spellEnd"/>
      <w:r>
        <w:rPr>
          <w:rFonts w:ascii="Times New Roman" w:hAnsi="Times New Roman"/>
          <w:sz w:val="28"/>
          <w:szCs w:val="28"/>
        </w:rPr>
        <w:t xml:space="preserve"> </w:t>
      </w:r>
      <w:proofErr w:type="spellStart"/>
      <w:r>
        <w:rPr>
          <w:rFonts w:ascii="Times New Roman" w:hAnsi="Times New Roman"/>
          <w:sz w:val="28"/>
          <w:szCs w:val="28"/>
        </w:rPr>
        <w:t>general</w:t>
      </w:r>
      <w:proofErr w:type="spellEnd"/>
      <w:r>
        <w:rPr>
          <w:rFonts w:ascii="Times New Roman" w:hAnsi="Times New Roman"/>
          <w:sz w:val="28"/>
          <w:szCs w:val="28"/>
        </w:rPr>
        <w:t xml:space="preserve">, </w:t>
      </w:r>
      <w:proofErr w:type="spellStart"/>
      <w:r>
        <w:rPr>
          <w:rFonts w:ascii="Times New Roman" w:hAnsi="Times New Roman"/>
          <w:sz w:val="28"/>
          <w:szCs w:val="28"/>
        </w:rPr>
        <w:t>operating</w:t>
      </w:r>
      <w:proofErr w:type="spellEnd"/>
      <w:r>
        <w:rPr>
          <w:rFonts w:ascii="Times New Roman" w:hAnsi="Times New Roman"/>
          <w:sz w:val="28"/>
          <w:szCs w:val="28"/>
        </w:rPr>
        <w:t xml:space="preserve"> </w:t>
      </w:r>
      <w:proofErr w:type="spellStart"/>
      <w:r>
        <w:rPr>
          <w:rFonts w:ascii="Times New Roman" w:hAnsi="Times New Roman"/>
          <w:sz w:val="28"/>
          <w:szCs w:val="28"/>
        </w:rPr>
        <w:t>expenditures</w:t>
      </w:r>
      <w:proofErr w:type="spellEnd"/>
      <w:r>
        <w:rPr>
          <w:rFonts w:ascii="Times New Roman" w:hAnsi="Times New Roman"/>
          <w:sz w:val="28"/>
          <w:szCs w:val="28"/>
        </w:rPr>
        <w:t xml:space="preserve"> in environmental program within the group of companies were 446.3 </w:t>
      </w:r>
      <w:proofErr w:type="spellStart"/>
      <w:r>
        <w:rPr>
          <w:rFonts w:ascii="Times New Roman" w:hAnsi="Times New Roman"/>
          <w:sz w:val="28"/>
          <w:szCs w:val="28"/>
        </w:rPr>
        <w:t>mln</w:t>
      </w:r>
      <w:proofErr w:type="spellEnd"/>
      <w:r>
        <w:rPr>
          <w:rFonts w:ascii="Times New Roman" w:hAnsi="Times New Roman"/>
          <w:sz w:val="28"/>
          <w:szCs w:val="28"/>
        </w:rPr>
        <w:t>.</w:t>
      </w:r>
      <w:r w:rsidR="003B7A76">
        <w:rPr>
          <w:rFonts w:ascii="Times New Roman" w:hAnsi="Times New Roman"/>
          <w:sz w:val="28"/>
          <w:szCs w:val="28"/>
        </w:rPr>
        <w:t xml:space="preserve"> </w:t>
      </w:r>
      <w:r w:rsidRPr="001E6C34">
        <w:rPr>
          <w:rFonts w:ascii="Times New Roman" w:hAnsi="Times New Roman"/>
          <w:sz w:val="28"/>
          <w:szCs w:val="28"/>
          <w:lang w:val="en-US"/>
        </w:rPr>
        <w:t xml:space="preserve">RUB in 2013. Environmental charges, including natural resource management, were 264.3 </w:t>
      </w:r>
      <w:proofErr w:type="spellStart"/>
      <w:r w:rsidRPr="001E6C34">
        <w:rPr>
          <w:rFonts w:ascii="Times New Roman" w:hAnsi="Times New Roman"/>
          <w:sz w:val="28"/>
          <w:szCs w:val="28"/>
          <w:lang w:val="en-US"/>
        </w:rPr>
        <w:t>mln</w:t>
      </w:r>
      <w:proofErr w:type="spellEnd"/>
      <w:r w:rsidRPr="001E6C34">
        <w:rPr>
          <w:rFonts w:ascii="Times New Roman" w:hAnsi="Times New Roman"/>
          <w:sz w:val="28"/>
          <w:szCs w:val="28"/>
          <w:lang w:val="en-US"/>
        </w:rPr>
        <w:t xml:space="preserve">. RUB. </w:t>
      </w:r>
    </w:p>
    <w:p w:rsidR="00E5205C" w:rsidRPr="001E6C34" w:rsidRDefault="006B65D3">
      <w:pPr>
        <w:ind w:firstLine="709"/>
        <w:jc w:val="both"/>
        <w:rPr>
          <w:rFonts w:ascii="Times New Roman" w:hAnsi="Times New Roman"/>
          <w:sz w:val="28"/>
          <w:szCs w:val="28"/>
          <w:lang w:val="en-US"/>
        </w:rPr>
      </w:pPr>
      <w:r w:rsidRPr="001E6C34">
        <w:rPr>
          <w:rFonts w:ascii="Times New Roman" w:hAnsi="Times New Roman"/>
          <w:sz w:val="28"/>
          <w:szCs w:val="28"/>
          <w:lang w:val="en-US"/>
        </w:rPr>
        <w:t>Revision and approval of sanitary protection zones at Blagoveshchensk TPP, Yakutsk GRES and Vladivostok TPP-2 were successfully carried out within the investment project implementation.</w:t>
      </w:r>
    </w:p>
    <w:p w:rsidR="00E5205C" w:rsidRPr="001E6C34" w:rsidRDefault="006B65D3">
      <w:pPr>
        <w:ind w:firstLine="709"/>
        <w:jc w:val="both"/>
        <w:rPr>
          <w:rFonts w:ascii="Times New Roman" w:hAnsi="Times New Roman"/>
          <w:sz w:val="28"/>
          <w:szCs w:val="28"/>
          <w:lang w:val="en-US"/>
        </w:rPr>
      </w:pPr>
      <w:r w:rsidRPr="001E6C34">
        <w:rPr>
          <w:rFonts w:ascii="Times New Roman" w:hAnsi="Times New Roman"/>
          <w:sz w:val="28"/>
          <w:szCs w:val="28"/>
          <w:lang w:val="en-US"/>
        </w:rPr>
        <w:t>There were no emergencies and accidents, which could affect the environment, at JSC RAO Energy System of East in 2013.</w:t>
      </w:r>
    </w:p>
    <w:p w:rsidR="00E5205C" w:rsidRPr="001E6C34" w:rsidRDefault="006B65D3">
      <w:pPr>
        <w:ind w:firstLine="709"/>
        <w:jc w:val="both"/>
        <w:rPr>
          <w:rFonts w:ascii="Times New Roman" w:hAnsi="Times New Roman"/>
          <w:sz w:val="28"/>
          <w:szCs w:val="28"/>
          <w:lang w:val="en-US"/>
        </w:rPr>
      </w:pPr>
      <w:r w:rsidRPr="001E6C34">
        <w:rPr>
          <w:rFonts w:ascii="Times New Roman" w:hAnsi="Times New Roman"/>
          <w:sz w:val="28"/>
          <w:szCs w:val="28"/>
          <w:lang w:val="en-US"/>
        </w:rPr>
        <w:t xml:space="preserve">Subsidiaries and affiliates (SA) Programs have been developed in order to reduce above-limit payments (ALP). According to these programs, several organizational and operational arrangements were carried out in order to develop environmental documentation, retrofit environmental facilities and implement the best available emission purification technologies.  </w:t>
      </w:r>
    </w:p>
    <w:p w:rsidR="00E5205C" w:rsidRPr="001E6C34" w:rsidRDefault="006B65D3">
      <w:pPr>
        <w:ind w:firstLine="709"/>
        <w:jc w:val="both"/>
        <w:rPr>
          <w:rFonts w:ascii="Times New Roman" w:hAnsi="Times New Roman"/>
          <w:sz w:val="28"/>
          <w:szCs w:val="28"/>
          <w:lang w:val="en-US"/>
        </w:rPr>
      </w:pPr>
      <w:r w:rsidRPr="001E6C34">
        <w:rPr>
          <w:rFonts w:ascii="Times New Roman" w:hAnsi="Times New Roman"/>
          <w:sz w:val="28"/>
          <w:szCs w:val="28"/>
          <w:lang w:val="en-US"/>
        </w:rPr>
        <w:t xml:space="preserve">At year-end 2013, over-limit payments, including SA’s penalty costs, were (% from the amount of environmental charges): JSC FEGC - 21.2%; JSC FEDC - 68.6%; JSC FAEC  - 48.3%; JSC </w:t>
      </w:r>
      <w:proofErr w:type="spellStart"/>
      <w:r w:rsidRPr="001E6C34">
        <w:rPr>
          <w:rFonts w:ascii="Times New Roman" w:hAnsi="Times New Roman"/>
          <w:sz w:val="28"/>
          <w:szCs w:val="28"/>
          <w:lang w:val="en-US"/>
        </w:rPr>
        <w:t>Kamchatskenergo</w:t>
      </w:r>
      <w:proofErr w:type="spellEnd"/>
      <w:r w:rsidRPr="001E6C34">
        <w:rPr>
          <w:rFonts w:ascii="Times New Roman" w:hAnsi="Times New Roman"/>
          <w:sz w:val="28"/>
          <w:szCs w:val="28"/>
          <w:lang w:val="en-US"/>
        </w:rPr>
        <w:t xml:space="preserve"> - 2%; JSC </w:t>
      </w:r>
      <w:proofErr w:type="spellStart"/>
      <w:r w:rsidRPr="001E6C34">
        <w:rPr>
          <w:rFonts w:ascii="Times New Roman" w:hAnsi="Times New Roman"/>
          <w:sz w:val="28"/>
          <w:szCs w:val="28"/>
          <w:lang w:val="en-US"/>
        </w:rPr>
        <w:t>Magadanenergo</w:t>
      </w:r>
      <w:proofErr w:type="spellEnd"/>
      <w:r w:rsidRPr="001E6C34">
        <w:rPr>
          <w:rFonts w:ascii="Times New Roman" w:hAnsi="Times New Roman"/>
          <w:sz w:val="28"/>
          <w:szCs w:val="28"/>
          <w:lang w:val="en-US"/>
        </w:rPr>
        <w:t xml:space="preserve"> - 2.5%; JSC Mobile Energy – 25%; JSC </w:t>
      </w:r>
      <w:proofErr w:type="spellStart"/>
      <w:r w:rsidRPr="001E6C34">
        <w:rPr>
          <w:rFonts w:ascii="Times New Roman" w:hAnsi="Times New Roman"/>
          <w:sz w:val="28"/>
          <w:szCs w:val="28"/>
          <w:lang w:val="en-US"/>
        </w:rPr>
        <w:t>Teploenergoservis</w:t>
      </w:r>
      <w:proofErr w:type="spellEnd"/>
      <w:r w:rsidRPr="001E6C34">
        <w:rPr>
          <w:rFonts w:ascii="Times New Roman" w:hAnsi="Times New Roman"/>
          <w:sz w:val="28"/>
          <w:szCs w:val="28"/>
          <w:lang w:val="en-US"/>
        </w:rPr>
        <w:t xml:space="preserve"> - 58.7%; JSC </w:t>
      </w:r>
      <w:proofErr w:type="spellStart"/>
      <w:r w:rsidRPr="001E6C34">
        <w:rPr>
          <w:rFonts w:ascii="Times New Roman" w:hAnsi="Times New Roman"/>
          <w:sz w:val="28"/>
          <w:szCs w:val="28"/>
          <w:lang w:val="en-US"/>
        </w:rPr>
        <w:t>Chukotenergo</w:t>
      </w:r>
      <w:proofErr w:type="spellEnd"/>
      <w:r w:rsidRPr="001E6C34">
        <w:rPr>
          <w:rFonts w:ascii="Times New Roman" w:hAnsi="Times New Roman"/>
          <w:sz w:val="28"/>
          <w:szCs w:val="28"/>
          <w:lang w:val="en-US"/>
        </w:rPr>
        <w:t xml:space="preserve"> - 1.8%; JSC Kamchatka South Electric Network - 64%; JSC </w:t>
      </w:r>
      <w:proofErr w:type="spellStart"/>
      <w:r w:rsidRPr="001E6C34">
        <w:rPr>
          <w:rFonts w:ascii="Times New Roman" w:hAnsi="Times New Roman"/>
          <w:sz w:val="28"/>
          <w:szCs w:val="28"/>
          <w:lang w:val="en-US"/>
        </w:rPr>
        <w:t>Yakutskenergo</w:t>
      </w:r>
      <w:proofErr w:type="spellEnd"/>
      <w:r w:rsidRPr="001E6C34">
        <w:rPr>
          <w:rFonts w:ascii="Times New Roman" w:hAnsi="Times New Roman"/>
          <w:sz w:val="28"/>
          <w:szCs w:val="28"/>
          <w:lang w:val="en-US"/>
        </w:rPr>
        <w:t xml:space="preserve"> - 1.8%; JSC </w:t>
      </w:r>
      <w:proofErr w:type="spellStart"/>
      <w:r w:rsidRPr="001E6C34">
        <w:rPr>
          <w:rFonts w:ascii="Times New Roman" w:hAnsi="Times New Roman"/>
          <w:sz w:val="28"/>
          <w:szCs w:val="28"/>
          <w:lang w:val="en-US"/>
        </w:rPr>
        <w:t>Sakhalinenergo</w:t>
      </w:r>
      <w:proofErr w:type="spellEnd"/>
      <w:r w:rsidRPr="001E6C34">
        <w:rPr>
          <w:rFonts w:ascii="Times New Roman" w:hAnsi="Times New Roman"/>
          <w:sz w:val="28"/>
          <w:szCs w:val="28"/>
          <w:lang w:val="en-US"/>
        </w:rPr>
        <w:t xml:space="preserve"> - 0% and JSC </w:t>
      </w:r>
      <w:proofErr w:type="spellStart"/>
      <w:r w:rsidRPr="001E6C34">
        <w:rPr>
          <w:rFonts w:ascii="Times New Roman" w:hAnsi="Times New Roman"/>
          <w:sz w:val="28"/>
          <w:szCs w:val="28"/>
          <w:lang w:val="en-US"/>
        </w:rPr>
        <w:t>Sakhaenergo</w:t>
      </w:r>
      <w:proofErr w:type="spellEnd"/>
      <w:r w:rsidRPr="001E6C34">
        <w:rPr>
          <w:rFonts w:ascii="Times New Roman" w:hAnsi="Times New Roman"/>
          <w:sz w:val="28"/>
          <w:szCs w:val="28"/>
          <w:lang w:val="en-US"/>
        </w:rPr>
        <w:t xml:space="preserve"> - 50%. When evaluating the ALP Reduction Program fulfillment, objective factors, which do not depend on subsidiaries’ business, were considered. </w:t>
      </w:r>
    </w:p>
    <w:p w:rsidR="00E5205C" w:rsidRPr="001E6C34" w:rsidRDefault="006B65D3">
      <w:pPr>
        <w:ind w:firstLine="709"/>
        <w:jc w:val="both"/>
        <w:rPr>
          <w:rFonts w:ascii="Times New Roman" w:hAnsi="Times New Roman"/>
          <w:sz w:val="28"/>
          <w:szCs w:val="28"/>
          <w:lang w:val="en-US"/>
        </w:rPr>
      </w:pPr>
      <w:r w:rsidRPr="001E6C34">
        <w:rPr>
          <w:rFonts w:ascii="Times New Roman" w:hAnsi="Times New Roman"/>
          <w:sz w:val="28"/>
          <w:szCs w:val="28"/>
          <w:lang w:val="en-US"/>
        </w:rPr>
        <w:t xml:space="preserve">Analysis of the SA’s reports about ALP Reduction Program fulfillment during 2013 has shown that ALP reduction as compared with the previous year was: </w:t>
      </w:r>
    </w:p>
    <w:p w:rsidR="00E5205C" w:rsidRPr="001E6C34" w:rsidRDefault="006B65D3">
      <w:pPr>
        <w:ind w:firstLine="709"/>
        <w:jc w:val="both"/>
        <w:rPr>
          <w:rFonts w:ascii="Times New Roman" w:hAnsi="Times New Roman"/>
          <w:sz w:val="28"/>
          <w:szCs w:val="28"/>
          <w:lang w:val="en-US"/>
        </w:rPr>
      </w:pPr>
      <w:r w:rsidRPr="001E6C34">
        <w:rPr>
          <w:rFonts w:ascii="Times New Roman" w:hAnsi="Times New Roman"/>
          <w:sz w:val="28"/>
          <w:szCs w:val="28"/>
          <w:lang w:val="en-US"/>
        </w:rPr>
        <w:t xml:space="preserve">JSC FEGC - 44.46%; </w:t>
      </w:r>
    </w:p>
    <w:p w:rsidR="00E5205C" w:rsidRPr="001E6C34" w:rsidRDefault="006B65D3">
      <w:pPr>
        <w:ind w:firstLine="709"/>
        <w:jc w:val="both"/>
        <w:rPr>
          <w:rFonts w:ascii="Times New Roman" w:hAnsi="Times New Roman"/>
          <w:sz w:val="28"/>
          <w:szCs w:val="28"/>
          <w:lang w:val="en-US"/>
        </w:rPr>
      </w:pPr>
      <w:r w:rsidRPr="001E6C34">
        <w:rPr>
          <w:rFonts w:ascii="Times New Roman" w:hAnsi="Times New Roman"/>
          <w:sz w:val="28"/>
          <w:szCs w:val="28"/>
          <w:lang w:val="en-US"/>
        </w:rPr>
        <w:t xml:space="preserve">JSC </w:t>
      </w:r>
      <w:proofErr w:type="spellStart"/>
      <w:r w:rsidRPr="001E6C34">
        <w:rPr>
          <w:rFonts w:ascii="Times New Roman" w:hAnsi="Times New Roman"/>
          <w:sz w:val="28"/>
          <w:szCs w:val="28"/>
          <w:lang w:val="en-US"/>
        </w:rPr>
        <w:t>Kamchatskenergo</w:t>
      </w:r>
      <w:proofErr w:type="spellEnd"/>
      <w:r w:rsidRPr="001E6C34">
        <w:rPr>
          <w:rFonts w:ascii="Times New Roman" w:hAnsi="Times New Roman"/>
          <w:sz w:val="28"/>
          <w:szCs w:val="28"/>
          <w:lang w:val="en-US"/>
        </w:rPr>
        <w:t xml:space="preserve"> - 63.7% (without public energy services)</w:t>
      </w:r>
    </w:p>
    <w:p w:rsidR="00E5205C" w:rsidRPr="001E6C34" w:rsidRDefault="006B65D3">
      <w:pPr>
        <w:ind w:firstLine="709"/>
        <w:jc w:val="both"/>
        <w:rPr>
          <w:rFonts w:ascii="Times New Roman" w:hAnsi="Times New Roman"/>
          <w:sz w:val="28"/>
          <w:szCs w:val="28"/>
          <w:lang w:val="en-US"/>
        </w:rPr>
      </w:pPr>
      <w:r w:rsidRPr="001E6C34">
        <w:rPr>
          <w:rFonts w:ascii="Times New Roman" w:hAnsi="Times New Roman"/>
          <w:sz w:val="28"/>
          <w:szCs w:val="28"/>
          <w:lang w:val="en-US"/>
        </w:rPr>
        <w:t xml:space="preserve">JSC </w:t>
      </w:r>
      <w:proofErr w:type="spellStart"/>
      <w:r w:rsidRPr="001E6C34">
        <w:rPr>
          <w:rFonts w:ascii="Times New Roman" w:hAnsi="Times New Roman"/>
          <w:sz w:val="28"/>
          <w:szCs w:val="28"/>
          <w:lang w:val="en-US"/>
        </w:rPr>
        <w:t>Magadanenergo</w:t>
      </w:r>
      <w:proofErr w:type="spellEnd"/>
      <w:r w:rsidRPr="001E6C34">
        <w:rPr>
          <w:rFonts w:ascii="Times New Roman" w:hAnsi="Times New Roman"/>
          <w:sz w:val="28"/>
          <w:szCs w:val="28"/>
          <w:lang w:val="en-US"/>
        </w:rPr>
        <w:t xml:space="preserve"> - 73.9%; </w:t>
      </w:r>
    </w:p>
    <w:p w:rsidR="00E5205C" w:rsidRPr="001E6C34" w:rsidRDefault="006B65D3">
      <w:pPr>
        <w:ind w:firstLine="709"/>
        <w:jc w:val="both"/>
        <w:rPr>
          <w:rFonts w:ascii="Times New Roman" w:hAnsi="Times New Roman"/>
          <w:sz w:val="28"/>
          <w:szCs w:val="28"/>
          <w:lang w:val="en-US"/>
        </w:rPr>
      </w:pPr>
      <w:r w:rsidRPr="001E6C34">
        <w:rPr>
          <w:rFonts w:ascii="Times New Roman" w:hAnsi="Times New Roman"/>
          <w:sz w:val="28"/>
          <w:szCs w:val="28"/>
          <w:lang w:val="en-US"/>
        </w:rPr>
        <w:t xml:space="preserve">JSC </w:t>
      </w:r>
      <w:proofErr w:type="spellStart"/>
      <w:r w:rsidRPr="001E6C34">
        <w:rPr>
          <w:rFonts w:ascii="Times New Roman" w:hAnsi="Times New Roman"/>
          <w:sz w:val="28"/>
          <w:szCs w:val="28"/>
          <w:lang w:val="en-US"/>
        </w:rPr>
        <w:t>Teploenergoservis</w:t>
      </w:r>
      <w:proofErr w:type="spellEnd"/>
      <w:r w:rsidRPr="001E6C34">
        <w:rPr>
          <w:rFonts w:ascii="Times New Roman" w:hAnsi="Times New Roman"/>
          <w:sz w:val="28"/>
          <w:szCs w:val="28"/>
          <w:lang w:val="en-US"/>
        </w:rPr>
        <w:t xml:space="preserve"> - 13.45%; </w:t>
      </w:r>
    </w:p>
    <w:p w:rsidR="00E5205C" w:rsidRPr="001E6C34" w:rsidRDefault="006B65D3">
      <w:pPr>
        <w:ind w:firstLine="709"/>
        <w:jc w:val="both"/>
        <w:rPr>
          <w:rFonts w:ascii="Times New Roman" w:hAnsi="Times New Roman"/>
          <w:sz w:val="28"/>
          <w:szCs w:val="28"/>
          <w:lang w:val="en-US"/>
        </w:rPr>
      </w:pPr>
      <w:r w:rsidRPr="001E6C34">
        <w:rPr>
          <w:rFonts w:ascii="Times New Roman" w:hAnsi="Times New Roman"/>
          <w:sz w:val="28"/>
          <w:szCs w:val="28"/>
          <w:lang w:val="en-US"/>
        </w:rPr>
        <w:t xml:space="preserve">JSC </w:t>
      </w:r>
      <w:proofErr w:type="spellStart"/>
      <w:r w:rsidRPr="001E6C34">
        <w:rPr>
          <w:rFonts w:ascii="Times New Roman" w:hAnsi="Times New Roman"/>
          <w:sz w:val="28"/>
          <w:szCs w:val="28"/>
          <w:lang w:val="en-US"/>
        </w:rPr>
        <w:t>Chukotenergo</w:t>
      </w:r>
      <w:proofErr w:type="spellEnd"/>
      <w:r w:rsidRPr="001E6C34">
        <w:rPr>
          <w:rFonts w:ascii="Times New Roman" w:hAnsi="Times New Roman"/>
          <w:sz w:val="28"/>
          <w:szCs w:val="28"/>
          <w:lang w:val="en-US"/>
        </w:rPr>
        <w:t xml:space="preserve"> - 72.0%; </w:t>
      </w:r>
    </w:p>
    <w:p w:rsidR="00E5205C" w:rsidRPr="001E6C34" w:rsidRDefault="006B65D3">
      <w:pPr>
        <w:ind w:firstLine="709"/>
        <w:jc w:val="both"/>
        <w:rPr>
          <w:rFonts w:ascii="Times New Roman" w:hAnsi="Times New Roman"/>
          <w:sz w:val="28"/>
          <w:szCs w:val="28"/>
          <w:lang w:val="en-US"/>
        </w:rPr>
      </w:pPr>
      <w:r w:rsidRPr="001E6C34">
        <w:rPr>
          <w:rFonts w:ascii="Times New Roman" w:hAnsi="Times New Roman"/>
          <w:sz w:val="28"/>
          <w:szCs w:val="28"/>
          <w:lang w:val="en-US"/>
        </w:rPr>
        <w:t>JSC Kamchatk</w:t>
      </w:r>
      <w:r w:rsidR="0086558F" w:rsidRPr="001E6C34">
        <w:rPr>
          <w:rFonts w:ascii="Times New Roman" w:hAnsi="Times New Roman"/>
          <w:sz w:val="28"/>
          <w:szCs w:val="28"/>
          <w:lang w:val="en-US"/>
        </w:rPr>
        <w:t>a</w:t>
      </w:r>
      <w:r w:rsidRPr="001E6C34">
        <w:rPr>
          <w:rFonts w:ascii="Times New Roman" w:hAnsi="Times New Roman"/>
          <w:sz w:val="28"/>
          <w:szCs w:val="28"/>
          <w:lang w:val="en-US"/>
        </w:rPr>
        <w:t xml:space="preserve"> South Electric Network - 49.8%; </w:t>
      </w:r>
    </w:p>
    <w:p w:rsidR="00E5205C" w:rsidRPr="001E6C34" w:rsidRDefault="006B65D3">
      <w:pPr>
        <w:ind w:firstLine="709"/>
        <w:jc w:val="both"/>
        <w:rPr>
          <w:rFonts w:ascii="Times New Roman" w:hAnsi="Times New Roman"/>
          <w:sz w:val="28"/>
          <w:szCs w:val="28"/>
          <w:lang w:val="en-US"/>
        </w:rPr>
      </w:pPr>
      <w:r w:rsidRPr="001E6C34">
        <w:rPr>
          <w:rFonts w:ascii="Times New Roman" w:hAnsi="Times New Roman"/>
          <w:sz w:val="28"/>
          <w:szCs w:val="28"/>
          <w:lang w:val="en-US"/>
        </w:rPr>
        <w:t xml:space="preserve">JSC </w:t>
      </w:r>
      <w:proofErr w:type="spellStart"/>
      <w:r w:rsidRPr="001E6C34">
        <w:rPr>
          <w:rFonts w:ascii="Times New Roman" w:hAnsi="Times New Roman"/>
          <w:sz w:val="28"/>
          <w:szCs w:val="28"/>
          <w:lang w:val="en-US"/>
        </w:rPr>
        <w:t>Sakhalinenergo</w:t>
      </w:r>
      <w:proofErr w:type="spellEnd"/>
      <w:r w:rsidRPr="001E6C34">
        <w:rPr>
          <w:rFonts w:ascii="Times New Roman" w:hAnsi="Times New Roman"/>
          <w:sz w:val="28"/>
          <w:szCs w:val="28"/>
          <w:lang w:val="en-US"/>
        </w:rPr>
        <w:t xml:space="preserve"> - 100%, </w:t>
      </w:r>
    </w:p>
    <w:p w:rsidR="00E5205C" w:rsidRPr="001E6C34" w:rsidRDefault="006B65D3">
      <w:pPr>
        <w:ind w:firstLine="709"/>
        <w:jc w:val="both"/>
        <w:rPr>
          <w:rFonts w:ascii="Times New Roman" w:hAnsi="Times New Roman"/>
          <w:sz w:val="28"/>
          <w:szCs w:val="28"/>
          <w:lang w:val="en-US"/>
        </w:rPr>
      </w:pPr>
      <w:r w:rsidRPr="001E6C34">
        <w:rPr>
          <w:rFonts w:ascii="Times New Roman" w:hAnsi="Times New Roman"/>
          <w:sz w:val="28"/>
          <w:szCs w:val="28"/>
          <w:lang w:val="en-US"/>
        </w:rPr>
        <w:t xml:space="preserve">JSC </w:t>
      </w:r>
      <w:proofErr w:type="spellStart"/>
      <w:r w:rsidRPr="001E6C34">
        <w:rPr>
          <w:rFonts w:ascii="Times New Roman" w:hAnsi="Times New Roman"/>
          <w:sz w:val="28"/>
          <w:szCs w:val="28"/>
          <w:lang w:val="en-US"/>
        </w:rPr>
        <w:t>Yakutskenergo</w:t>
      </w:r>
      <w:proofErr w:type="spellEnd"/>
      <w:r w:rsidRPr="001E6C34">
        <w:rPr>
          <w:rFonts w:ascii="Times New Roman" w:hAnsi="Times New Roman"/>
          <w:sz w:val="28"/>
          <w:szCs w:val="28"/>
          <w:lang w:val="en-US"/>
        </w:rPr>
        <w:t xml:space="preserve"> - 5.73%;  </w:t>
      </w:r>
    </w:p>
    <w:p w:rsidR="00E5205C" w:rsidRPr="001E6C34" w:rsidRDefault="006B65D3">
      <w:pPr>
        <w:ind w:firstLine="709"/>
        <w:jc w:val="both"/>
        <w:rPr>
          <w:rFonts w:ascii="Times New Roman" w:hAnsi="Times New Roman"/>
          <w:sz w:val="28"/>
          <w:szCs w:val="28"/>
          <w:lang w:val="en-US"/>
        </w:rPr>
      </w:pPr>
      <w:r w:rsidRPr="001E6C34">
        <w:rPr>
          <w:rFonts w:ascii="Times New Roman" w:hAnsi="Times New Roman"/>
          <w:sz w:val="28"/>
          <w:szCs w:val="28"/>
          <w:lang w:val="en-US"/>
        </w:rPr>
        <w:t xml:space="preserve">JSC Mobile Energy - 44.0%, </w:t>
      </w:r>
    </w:p>
    <w:p w:rsidR="00E5205C" w:rsidRDefault="006B65D3">
      <w:pPr>
        <w:ind w:firstLine="709"/>
        <w:jc w:val="both"/>
        <w:rPr>
          <w:rFonts w:ascii="Times New Roman" w:hAnsi="Times New Roman"/>
          <w:sz w:val="28"/>
          <w:szCs w:val="28"/>
        </w:rPr>
      </w:pPr>
      <w:r>
        <w:rPr>
          <w:rFonts w:ascii="Times New Roman" w:hAnsi="Times New Roman"/>
          <w:sz w:val="28"/>
          <w:szCs w:val="28"/>
        </w:rPr>
        <w:t xml:space="preserve">JSC </w:t>
      </w:r>
      <w:proofErr w:type="spellStart"/>
      <w:r>
        <w:rPr>
          <w:rFonts w:ascii="Times New Roman" w:hAnsi="Times New Roman"/>
          <w:sz w:val="28"/>
          <w:szCs w:val="28"/>
        </w:rPr>
        <w:t>Sakhaenergo</w:t>
      </w:r>
      <w:proofErr w:type="spellEnd"/>
      <w:r>
        <w:rPr>
          <w:rFonts w:ascii="Times New Roman" w:hAnsi="Times New Roman"/>
          <w:sz w:val="28"/>
          <w:szCs w:val="28"/>
        </w:rPr>
        <w:t xml:space="preserve"> - 12.24%. </w:t>
      </w:r>
    </w:p>
    <w:p w:rsidR="00E5205C" w:rsidRPr="001E6C34" w:rsidRDefault="006B65D3">
      <w:pPr>
        <w:ind w:firstLine="709"/>
        <w:jc w:val="both"/>
        <w:rPr>
          <w:rFonts w:ascii="Times New Roman" w:hAnsi="Times New Roman"/>
          <w:sz w:val="28"/>
          <w:szCs w:val="28"/>
          <w:lang w:val="en-US"/>
        </w:rPr>
      </w:pPr>
      <w:r>
        <w:rPr>
          <w:rFonts w:ascii="Times New Roman" w:hAnsi="Times New Roman"/>
          <w:sz w:val="28"/>
          <w:szCs w:val="28"/>
        </w:rPr>
        <w:t xml:space="preserve">Penalty costs and claims for breach of environmental legislation were documented at JSC </w:t>
      </w:r>
      <w:proofErr w:type="spellStart"/>
      <w:r>
        <w:rPr>
          <w:rFonts w:ascii="Times New Roman" w:hAnsi="Times New Roman"/>
          <w:sz w:val="28"/>
          <w:szCs w:val="28"/>
        </w:rPr>
        <w:t>Magadanenergo</w:t>
      </w:r>
      <w:proofErr w:type="spellEnd"/>
      <w:r>
        <w:rPr>
          <w:rFonts w:ascii="Times New Roman" w:hAnsi="Times New Roman"/>
          <w:sz w:val="28"/>
          <w:szCs w:val="28"/>
        </w:rPr>
        <w:t xml:space="preserve"> - 734.0 </w:t>
      </w:r>
      <w:proofErr w:type="spellStart"/>
      <w:r>
        <w:rPr>
          <w:rFonts w:ascii="Times New Roman" w:hAnsi="Times New Roman"/>
          <w:sz w:val="28"/>
          <w:szCs w:val="28"/>
        </w:rPr>
        <w:t>thous</w:t>
      </w:r>
      <w:proofErr w:type="spellEnd"/>
      <w:r>
        <w:rPr>
          <w:rFonts w:ascii="Times New Roman" w:hAnsi="Times New Roman"/>
          <w:sz w:val="28"/>
          <w:szCs w:val="28"/>
        </w:rPr>
        <w:t xml:space="preserve">. </w:t>
      </w:r>
      <w:proofErr w:type="gramStart"/>
      <w:r w:rsidRPr="001E6C34">
        <w:rPr>
          <w:rFonts w:ascii="Times New Roman" w:hAnsi="Times New Roman"/>
          <w:sz w:val="28"/>
          <w:szCs w:val="28"/>
          <w:lang w:val="en-US"/>
        </w:rPr>
        <w:t xml:space="preserve">RUB and JSC Kamchatka South </w:t>
      </w:r>
      <w:proofErr w:type="spellStart"/>
      <w:r w:rsidRPr="001E6C34">
        <w:rPr>
          <w:rFonts w:ascii="Times New Roman" w:hAnsi="Times New Roman"/>
          <w:sz w:val="28"/>
          <w:szCs w:val="28"/>
          <w:lang w:val="en-US"/>
        </w:rPr>
        <w:lastRenderedPageBreak/>
        <w:t>Eelectric</w:t>
      </w:r>
      <w:proofErr w:type="spellEnd"/>
      <w:r w:rsidRPr="001E6C34">
        <w:rPr>
          <w:rFonts w:ascii="Times New Roman" w:hAnsi="Times New Roman"/>
          <w:sz w:val="28"/>
          <w:szCs w:val="28"/>
          <w:lang w:val="en-US"/>
        </w:rPr>
        <w:t xml:space="preserve"> Network - 540.</w:t>
      </w:r>
      <w:proofErr w:type="gramEnd"/>
      <w:r w:rsidRPr="001E6C34">
        <w:rPr>
          <w:rFonts w:ascii="Times New Roman" w:hAnsi="Times New Roman"/>
          <w:sz w:val="28"/>
          <w:szCs w:val="28"/>
          <w:lang w:val="en-US"/>
        </w:rPr>
        <w:t xml:space="preserve"> </w:t>
      </w:r>
      <w:proofErr w:type="gramStart"/>
      <w:r w:rsidRPr="001E6C34">
        <w:rPr>
          <w:rFonts w:ascii="Times New Roman" w:hAnsi="Times New Roman"/>
          <w:sz w:val="28"/>
          <w:szCs w:val="28"/>
          <w:lang w:val="en-US"/>
        </w:rPr>
        <w:t xml:space="preserve">0 </w:t>
      </w:r>
      <w:proofErr w:type="spellStart"/>
      <w:r w:rsidRPr="001E6C34">
        <w:rPr>
          <w:rFonts w:ascii="Times New Roman" w:hAnsi="Times New Roman"/>
          <w:sz w:val="28"/>
          <w:szCs w:val="28"/>
          <w:lang w:val="en-US"/>
        </w:rPr>
        <w:t>thous</w:t>
      </w:r>
      <w:proofErr w:type="spellEnd"/>
      <w:r w:rsidRPr="001E6C34">
        <w:rPr>
          <w:rFonts w:ascii="Times New Roman" w:hAnsi="Times New Roman"/>
          <w:sz w:val="28"/>
          <w:szCs w:val="28"/>
          <w:lang w:val="en-US"/>
        </w:rPr>
        <w:t>.</w:t>
      </w:r>
      <w:proofErr w:type="gramEnd"/>
      <w:r w:rsidRPr="001E6C34">
        <w:rPr>
          <w:rFonts w:ascii="Times New Roman" w:hAnsi="Times New Roman"/>
          <w:sz w:val="28"/>
          <w:szCs w:val="28"/>
          <w:lang w:val="en-US"/>
        </w:rPr>
        <w:t xml:space="preserve"> RUB. </w:t>
      </w:r>
    </w:p>
    <w:p w:rsidR="00E5205C" w:rsidRPr="001E6C34" w:rsidRDefault="006B65D3">
      <w:pPr>
        <w:ind w:firstLine="709"/>
        <w:jc w:val="both"/>
        <w:rPr>
          <w:rFonts w:ascii="Times New Roman" w:hAnsi="Times New Roman"/>
          <w:sz w:val="28"/>
          <w:szCs w:val="28"/>
          <w:lang w:val="en-US"/>
        </w:rPr>
      </w:pPr>
      <w:r w:rsidRPr="001E6C34">
        <w:rPr>
          <w:rFonts w:ascii="Times New Roman" w:hAnsi="Times New Roman"/>
          <w:sz w:val="28"/>
          <w:szCs w:val="28"/>
          <w:lang w:val="en-US"/>
        </w:rPr>
        <w:t>Target value was not achieved at JSC FEDC an</w:t>
      </w:r>
      <w:r w:rsidR="0086558F" w:rsidRPr="001E6C34">
        <w:rPr>
          <w:rFonts w:ascii="Times New Roman" w:hAnsi="Times New Roman"/>
          <w:sz w:val="28"/>
          <w:szCs w:val="28"/>
          <w:lang w:val="en-US"/>
        </w:rPr>
        <w:t>d</w:t>
      </w:r>
      <w:r w:rsidRPr="001E6C34">
        <w:rPr>
          <w:rFonts w:ascii="Times New Roman" w:hAnsi="Times New Roman"/>
          <w:sz w:val="28"/>
          <w:szCs w:val="28"/>
          <w:lang w:val="en-US"/>
        </w:rPr>
        <w:t xml:space="preserve"> JSC FAEC, above-limit payments in 2013 as compared with 2012 increased by 3% and 5%.</w:t>
      </w:r>
    </w:p>
    <w:p w:rsidR="00E5205C" w:rsidRDefault="006B65D3">
      <w:pPr>
        <w:ind w:firstLine="709"/>
        <w:jc w:val="both"/>
        <w:rPr>
          <w:rFonts w:ascii="Times New Roman" w:hAnsi="Times New Roman"/>
          <w:sz w:val="28"/>
          <w:szCs w:val="28"/>
        </w:rPr>
      </w:pPr>
      <w:proofErr w:type="spellStart"/>
      <w:r>
        <w:rPr>
          <w:rFonts w:ascii="Times New Roman" w:hAnsi="Times New Roman"/>
          <w:sz w:val="28"/>
          <w:szCs w:val="28"/>
        </w:rPr>
        <w:t>In</w:t>
      </w:r>
      <w:proofErr w:type="spellEnd"/>
      <w:r>
        <w:rPr>
          <w:rFonts w:ascii="Times New Roman" w:hAnsi="Times New Roman"/>
          <w:sz w:val="28"/>
          <w:szCs w:val="28"/>
        </w:rPr>
        <w:t xml:space="preserve"> JSC FEDC, </w:t>
      </w:r>
      <w:proofErr w:type="spellStart"/>
      <w:r>
        <w:rPr>
          <w:rFonts w:ascii="Times New Roman" w:hAnsi="Times New Roman"/>
          <w:sz w:val="28"/>
          <w:szCs w:val="28"/>
        </w:rPr>
        <w:t>the</w:t>
      </w:r>
      <w:proofErr w:type="spellEnd"/>
      <w:r>
        <w:rPr>
          <w:rFonts w:ascii="Times New Roman" w:hAnsi="Times New Roman"/>
          <w:sz w:val="28"/>
          <w:szCs w:val="28"/>
        </w:rPr>
        <w:t xml:space="preserve"> above-limit payment reduction program was not developed, reduction measures are not planned and fulfilled.  </w:t>
      </w:r>
    </w:p>
    <w:p w:rsidR="00E5205C" w:rsidRPr="001E6C34" w:rsidRDefault="006B65D3">
      <w:pPr>
        <w:ind w:firstLine="709"/>
        <w:jc w:val="both"/>
        <w:rPr>
          <w:rFonts w:ascii="Times New Roman" w:hAnsi="Times New Roman"/>
          <w:sz w:val="28"/>
          <w:szCs w:val="28"/>
          <w:lang w:val="en-US"/>
        </w:rPr>
      </w:pPr>
      <w:r w:rsidRPr="001E6C34">
        <w:rPr>
          <w:rFonts w:ascii="Times New Roman" w:hAnsi="Times New Roman"/>
          <w:sz w:val="28"/>
          <w:szCs w:val="28"/>
          <w:lang w:val="en-US"/>
        </w:rPr>
        <w:t>The main causes of above-limit payments at the group of companies are as follows:</w:t>
      </w:r>
    </w:p>
    <w:p w:rsidR="00E5205C" w:rsidRPr="001E6C34" w:rsidRDefault="006B65D3">
      <w:pPr>
        <w:ind w:firstLine="709"/>
        <w:jc w:val="both"/>
        <w:rPr>
          <w:rFonts w:ascii="Times New Roman" w:hAnsi="Times New Roman"/>
          <w:sz w:val="28"/>
          <w:szCs w:val="28"/>
          <w:lang w:val="en-US"/>
        </w:rPr>
      </w:pPr>
      <w:r w:rsidRPr="001E6C34">
        <w:rPr>
          <w:rFonts w:ascii="Times New Roman" w:hAnsi="Times New Roman"/>
          <w:sz w:val="28"/>
          <w:szCs w:val="28"/>
          <w:lang w:val="en-US"/>
        </w:rPr>
        <w:t xml:space="preserve">1. </w:t>
      </w:r>
      <w:r w:rsidR="0086558F" w:rsidRPr="001E6C34">
        <w:rPr>
          <w:rFonts w:ascii="Times New Roman" w:hAnsi="Times New Roman"/>
          <w:sz w:val="28"/>
          <w:szCs w:val="28"/>
          <w:lang w:val="en-US"/>
        </w:rPr>
        <w:t>E</w:t>
      </w:r>
      <w:r w:rsidRPr="001E6C34">
        <w:rPr>
          <w:rFonts w:ascii="Times New Roman" w:hAnsi="Times New Roman"/>
          <w:sz w:val="28"/>
          <w:szCs w:val="28"/>
          <w:lang w:val="en-US"/>
        </w:rPr>
        <w:t>xceeding the established (permitted</w:t>
      </w:r>
      <w:r w:rsidR="0086558F" w:rsidRPr="001E6C34">
        <w:rPr>
          <w:rFonts w:ascii="Times New Roman" w:hAnsi="Times New Roman"/>
          <w:sz w:val="28"/>
          <w:szCs w:val="28"/>
          <w:lang w:val="en-US"/>
        </w:rPr>
        <w:t xml:space="preserve"> </w:t>
      </w:r>
      <w:r w:rsidRPr="001E6C34">
        <w:rPr>
          <w:rFonts w:ascii="Times New Roman" w:hAnsi="Times New Roman"/>
          <w:sz w:val="28"/>
          <w:szCs w:val="28"/>
          <w:lang w:val="en-US"/>
        </w:rPr>
        <w:t>/ temporary approved) rates and limits of natural resource management;</w:t>
      </w:r>
    </w:p>
    <w:p w:rsidR="00E5205C" w:rsidRPr="001E6C34" w:rsidRDefault="006B65D3">
      <w:pPr>
        <w:ind w:firstLine="709"/>
        <w:jc w:val="both"/>
        <w:rPr>
          <w:rFonts w:ascii="Times New Roman" w:hAnsi="Times New Roman"/>
          <w:sz w:val="28"/>
          <w:szCs w:val="28"/>
          <w:lang w:val="en-US"/>
        </w:rPr>
      </w:pPr>
      <w:r w:rsidRPr="001E6C34">
        <w:rPr>
          <w:rFonts w:ascii="Times New Roman" w:hAnsi="Times New Roman"/>
          <w:sz w:val="28"/>
          <w:szCs w:val="28"/>
          <w:lang w:val="en-US"/>
        </w:rPr>
        <w:t xml:space="preserve">2. </w:t>
      </w:r>
      <w:r w:rsidRPr="001E6C34">
        <w:rPr>
          <w:rFonts w:ascii="Times New Roman" w:hAnsi="Times New Roman"/>
          <w:caps/>
          <w:sz w:val="28"/>
          <w:szCs w:val="28"/>
          <w:lang w:val="en-US"/>
        </w:rPr>
        <w:t>a</w:t>
      </w:r>
      <w:r w:rsidRPr="001E6C34">
        <w:rPr>
          <w:rFonts w:ascii="Times New Roman" w:hAnsi="Times New Roman"/>
          <w:sz w:val="28"/>
          <w:szCs w:val="28"/>
          <w:lang w:val="en-US"/>
        </w:rPr>
        <w:t>bsence of developed environmental documentation and delay in obtaining nature use permits;</w:t>
      </w:r>
    </w:p>
    <w:p w:rsidR="00E5205C" w:rsidRPr="001E6C34" w:rsidRDefault="006B65D3">
      <w:pPr>
        <w:ind w:firstLine="709"/>
        <w:jc w:val="both"/>
        <w:rPr>
          <w:rFonts w:ascii="Times New Roman" w:hAnsi="Times New Roman"/>
          <w:sz w:val="28"/>
          <w:szCs w:val="28"/>
          <w:lang w:val="en-US"/>
        </w:rPr>
      </w:pPr>
      <w:r w:rsidRPr="001E6C34">
        <w:rPr>
          <w:rFonts w:ascii="Times New Roman" w:hAnsi="Times New Roman"/>
          <w:sz w:val="28"/>
          <w:szCs w:val="28"/>
          <w:lang w:val="en-US"/>
        </w:rPr>
        <w:t xml:space="preserve">3. </w:t>
      </w:r>
      <w:r w:rsidR="0086558F" w:rsidRPr="001E6C34">
        <w:rPr>
          <w:rFonts w:ascii="Times New Roman" w:hAnsi="Times New Roman"/>
          <w:sz w:val="28"/>
          <w:szCs w:val="28"/>
          <w:lang w:val="en-US"/>
        </w:rPr>
        <w:t>D</w:t>
      </w:r>
      <w:r w:rsidRPr="001E6C34">
        <w:rPr>
          <w:rFonts w:ascii="Times New Roman" w:hAnsi="Times New Roman"/>
          <w:sz w:val="28"/>
          <w:szCs w:val="28"/>
          <w:lang w:val="en-US"/>
        </w:rPr>
        <w:t>elay in fulfillment of instructions and requirements by regulatory authorities after inspections, including delay in payment of polluter charges;</w:t>
      </w:r>
    </w:p>
    <w:p w:rsidR="00E5205C" w:rsidRPr="001E6C34" w:rsidRDefault="006B65D3">
      <w:pPr>
        <w:ind w:firstLine="709"/>
        <w:jc w:val="both"/>
        <w:rPr>
          <w:rFonts w:ascii="Times New Roman" w:hAnsi="Times New Roman"/>
          <w:sz w:val="28"/>
          <w:szCs w:val="28"/>
          <w:lang w:val="en-US"/>
        </w:rPr>
      </w:pPr>
      <w:r w:rsidRPr="001E6C34">
        <w:rPr>
          <w:rFonts w:ascii="Times New Roman" w:hAnsi="Times New Roman"/>
          <w:sz w:val="28"/>
          <w:szCs w:val="28"/>
          <w:lang w:val="en-US"/>
        </w:rPr>
        <w:t xml:space="preserve">4. </w:t>
      </w:r>
      <w:r w:rsidR="0086558F" w:rsidRPr="001E6C34">
        <w:rPr>
          <w:rFonts w:ascii="Times New Roman" w:hAnsi="Times New Roman"/>
          <w:sz w:val="28"/>
          <w:szCs w:val="28"/>
          <w:lang w:val="en-US"/>
        </w:rPr>
        <w:t>I</w:t>
      </w:r>
      <w:r w:rsidRPr="001E6C34">
        <w:rPr>
          <w:rFonts w:ascii="Times New Roman" w:hAnsi="Times New Roman"/>
          <w:sz w:val="28"/>
          <w:szCs w:val="28"/>
          <w:lang w:val="en-US"/>
        </w:rPr>
        <w:t>nsufficient efforts in applying the law when considering disputed issues regarding nature use and defense of SA interests;</w:t>
      </w:r>
    </w:p>
    <w:p w:rsidR="00E5205C" w:rsidRPr="001E6C34" w:rsidRDefault="006B65D3">
      <w:pPr>
        <w:ind w:firstLine="709"/>
        <w:jc w:val="both"/>
        <w:rPr>
          <w:rFonts w:ascii="Times New Roman" w:hAnsi="Times New Roman"/>
          <w:sz w:val="28"/>
          <w:szCs w:val="28"/>
          <w:lang w:val="en-US"/>
        </w:rPr>
      </w:pPr>
      <w:r w:rsidRPr="001E6C34">
        <w:rPr>
          <w:rFonts w:ascii="Times New Roman" w:hAnsi="Times New Roman"/>
          <w:sz w:val="28"/>
          <w:szCs w:val="28"/>
          <w:lang w:val="en-US"/>
        </w:rPr>
        <w:t xml:space="preserve">5. </w:t>
      </w:r>
      <w:r w:rsidR="0086558F" w:rsidRPr="001E6C34">
        <w:rPr>
          <w:rFonts w:ascii="Times New Roman" w:hAnsi="Times New Roman"/>
          <w:sz w:val="28"/>
          <w:szCs w:val="28"/>
          <w:lang w:val="en-US"/>
        </w:rPr>
        <w:t>P</w:t>
      </w:r>
      <w:r w:rsidRPr="001E6C34">
        <w:rPr>
          <w:rFonts w:ascii="Times New Roman" w:hAnsi="Times New Roman"/>
          <w:sz w:val="28"/>
          <w:szCs w:val="28"/>
          <w:lang w:val="en-US"/>
        </w:rPr>
        <w:t>oor technical condition of environmental facilities (treatment facilities, waste collection and storage areas, filtration plants, etc.);</w:t>
      </w:r>
    </w:p>
    <w:p w:rsidR="00E5205C" w:rsidRPr="001E6C34" w:rsidRDefault="006B65D3">
      <w:pPr>
        <w:ind w:firstLine="709"/>
        <w:jc w:val="both"/>
        <w:rPr>
          <w:rFonts w:ascii="Times New Roman" w:hAnsi="Times New Roman"/>
          <w:sz w:val="28"/>
          <w:szCs w:val="28"/>
          <w:lang w:val="en-US"/>
        </w:rPr>
      </w:pPr>
      <w:r w:rsidRPr="001E6C34">
        <w:rPr>
          <w:rFonts w:ascii="Times New Roman" w:hAnsi="Times New Roman"/>
          <w:sz w:val="28"/>
          <w:szCs w:val="28"/>
          <w:lang w:val="en-US"/>
        </w:rPr>
        <w:t xml:space="preserve">6. </w:t>
      </w:r>
      <w:r w:rsidR="0086558F" w:rsidRPr="001E6C34">
        <w:rPr>
          <w:rFonts w:ascii="Times New Roman" w:hAnsi="Times New Roman"/>
          <w:sz w:val="28"/>
          <w:szCs w:val="28"/>
          <w:lang w:val="en-US"/>
        </w:rPr>
        <w:t>B</w:t>
      </w:r>
      <w:r w:rsidRPr="001E6C34">
        <w:rPr>
          <w:rFonts w:ascii="Times New Roman" w:hAnsi="Times New Roman"/>
          <w:sz w:val="28"/>
          <w:szCs w:val="28"/>
          <w:lang w:val="en-US"/>
        </w:rPr>
        <w:t>ad results in activity approval process and insufficient coordination with local executive authorities regarding division of responsibilities for operation and maintenance of shared-use environmental facilities.</w:t>
      </w:r>
    </w:p>
    <w:p w:rsidR="00E5205C" w:rsidRPr="001E6C34" w:rsidRDefault="006B65D3">
      <w:pPr>
        <w:ind w:firstLine="709"/>
        <w:jc w:val="both"/>
        <w:rPr>
          <w:rFonts w:ascii="Times New Roman" w:hAnsi="Times New Roman"/>
          <w:sz w:val="28"/>
          <w:szCs w:val="28"/>
          <w:lang w:val="en-US"/>
        </w:rPr>
      </w:pPr>
      <w:r w:rsidRPr="001E6C34">
        <w:rPr>
          <w:rFonts w:ascii="Times New Roman" w:hAnsi="Times New Roman"/>
          <w:sz w:val="28"/>
          <w:szCs w:val="28"/>
          <w:lang w:val="en-US"/>
        </w:rPr>
        <w:t>Total reduction of environmental charges over the group of comp</w:t>
      </w:r>
      <w:r w:rsidR="0086558F" w:rsidRPr="001E6C34">
        <w:rPr>
          <w:rFonts w:ascii="Times New Roman" w:hAnsi="Times New Roman"/>
          <w:sz w:val="28"/>
          <w:szCs w:val="28"/>
          <w:lang w:val="en-US"/>
        </w:rPr>
        <w:t xml:space="preserve">anies in 2013 as compared with </w:t>
      </w:r>
      <w:r w:rsidRPr="001E6C34">
        <w:rPr>
          <w:rFonts w:ascii="Times New Roman" w:hAnsi="Times New Roman"/>
          <w:sz w:val="28"/>
          <w:szCs w:val="28"/>
          <w:lang w:val="en-US"/>
        </w:rPr>
        <w:t xml:space="preserve">2012 is 40.2 </w:t>
      </w:r>
      <w:proofErr w:type="spellStart"/>
      <w:r w:rsidRPr="001E6C34">
        <w:rPr>
          <w:rFonts w:ascii="Times New Roman" w:hAnsi="Times New Roman"/>
          <w:sz w:val="28"/>
          <w:szCs w:val="28"/>
          <w:lang w:val="en-US"/>
        </w:rPr>
        <w:t>mln</w:t>
      </w:r>
      <w:proofErr w:type="spellEnd"/>
      <w:r w:rsidRPr="001E6C34">
        <w:rPr>
          <w:rFonts w:ascii="Times New Roman" w:hAnsi="Times New Roman"/>
          <w:sz w:val="28"/>
          <w:szCs w:val="28"/>
          <w:lang w:val="en-US"/>
        </w:rPr>
        <w:t xml:space="preserve">. RUB. </w:t>
      </w:r>
    </w:p>
    <w:p w:rsidR="00E5205C" w:rsidRPr="001E6C34" w:rsidRDefault="006B65D3">
      <w:pPr>
        <w:ind w:firstLine="709"/>
        <w:jc w:val="both"/>
        <w:rPr>
          <w:rFonts w:ascii="Times New Roman" w:hAnsi="Times New Roman"/>
          <w:sz w:val="28"/>
          <w:szCs w:val="28"/>
          <w:lang w:val="en-US"/>
        </w:rPr>
      </w:pPr>
      <w:r w:rsidRPr="001E6C34">
        <w:rPr>
          <w:rFonts w:ascii="Times New Roman" w:hAnsi="Times New Roman"/>
          <w:sz w:val="28"/>
          <w:szCs w:val="28"/>
          <w:lang w:val="en-US"/>
        </w:rPr>
        <w:t xml:space="preserve">Total loss of profit, including penalty costs and claims for violation of environmental legislation, for the group of companies is 39.4 </w:t>
      </w:r>
      <w:proofErr w:type="spellStart"/>
      <w:r w:rsidRPr="001E6C34">
        <w:rPr>
          <w:rFonts w:ascii="Times New Roman" w:hAnsi="Times New Roman"/>
          <w:sz w:val="28"/>
          <w:szCs w:val="28"/>
          <w:lang w:val="en-US"/>
        </w:rPr>
        <w:t>mln</w:t>
      </w:r>
      <w:proofErr w:type="spellEnd"/>
      <w:r w:rsidRPr="001E6C34">
        <w:rPr>
          <w:rFonts w:ascii="Times New Roman" w:hAnsi="Times New Roman"/>
          <w:sz w:val="28"/>
          <w:szCs w:val="28"/>
          <w:lang w:val="en-US"/>
        </w:rPr>
        <w:t xml:space="preserve">. RUB. This is 22.3 </w:t>
      </w:r>
      <w:proofErr w:type="spellStart"/>
      <w:r w:rsidRPr="001E6C34">
        <w:rPr>
          <w:rFonts w:ascii="Times New Roman" w:hAnsi="Times New Roman"/>
          <w:sz w:val="28"/>
          <w:szCs w:val="28"/>
          <w:lang w:val="en-US"/>
        </w:rPr>
        <w:t>mln</w:t>
      </w:r>
      <w:proofErr w:type="spellEnd"/>
      <w:r w:rsidRPr="001E6C34">
        <w:rPr>
          <w:rFonts w:ascii="Times New Roman" w:hAnsi="Times New Roman"/>
          <w:sz w:val="28"/>
          <w:szCs w:val="28"/>
          <w:lang w:val="en-US"/>
        </w:rPr>
        <w:t>. RUB less than in 2012.</w:t>
      </w:r>
    </w:p>
    <w:p w:rsidR="00E5205C" w:rsidRPr="001E6C34" w:rsidRDefault="006B65D3">
      <w:pPr>
        <w:ind w:firstLine="709"/>
        <w:jc w:val="both"/>
        <w:rPr>
          <w:rFonts w:ascii="Times New Roman" w:hAnsi="Times New Roman"/>
          <w:sz w:val="28"/>
          <w:szCs w:val="28"/>
          <w:lang w:val="en-US"/>
        </w:rPr>
      </w:pPr>
      <w:r w:rsidRPr="001E6C34">
        <w:rPr>
          <w:rFonts w:ascii="Times New Roman" w:hAnsi="Times New Roman"/>
          <w:sz w:val="28"/>
          <w:szCs w:val="28"/>
          <w:lang w:val="en-US"/>
        </w:rPr>
        <w:t>During 2013, certain activities were carried out to prepare proposals for disposal of bottom ash waste (BAW), accumulated in course of production at the group’s generating facilities using coal fuel.</w:t>
      </w:r>
    </w:p>
    <w:p w:rsidR="00E5205C" w:rsidRDefault="006B65D3">
      <w:pPr>
        <w:ind w:firstLine="709"/>
        <w:jc w:val="both"/>
        <w:rPr>
          <w:rFonts w:ascii="Times New Roman" w:hAnsi="Times New Roman"/>
          <w:sz w:val="28"/>
          <w:szCs w:val="28"/>
        </w:rPr>
      </w:pPr>
      <w:proofErr w:type="spellStart"/>
      <w:r>
        <w:rPr>
          <w:rFonts w:ascii="Times New Roman" w:hAnsi="Times New Roman"/>
          <w:sz w:val="28"/>
          <w:szCs w:val="28"/>
        </w:rPr>
        <w:t>In</w:t>
      </w:r>
      <w:proofErr w:type="spellEnd"/>
      <w:r>
        <w:rPr>
          <w:rFonts w:ascii="Times New Roman" w:hAnsi="Times New Roman"/>
          <w:sz w:val="28"/>
          <w:szCs w:val="28"/>
        </w:rPr>
        <w:t xml:space="preserve"> </w:t>
      </w:r>
      <w:proofErr w:type="spellStart"/>
      <w:r>
        <w:rPr>
          <w:rFonts w:ascii="Times New Roman" w:hAnsi="Times New Roman"/>
          <w:sz w:val="28"/>
          <w:szCs w:val="28"/>
        </w:rPr>
        <w:t>order</w:t>
      </w:r>
      <w:proofErr w:type="spellEnd"/>
      <w:r>
        <w:rPr>
          <w:rFonts w:ascii="Times New Roman" w:hAnsi="Times New Roman"/>
          <w:sz w:val="28"/>
          <w:szCs w:val="28"/>
        </w:rPr>
        <w:t xml:space="preserve"> </w:t>
      </w:r>
      <w:proofErr w:type="spellStart"/>
      <w:r>
        <w:rPr>
          <w:rFonts w:ascii="Times New Roman" w:hAnsi="Times New Roman"/>
          <w:sz w:val="28"/>
          <w:szCs w:val="28"/>
        </w:rPr>
        <w:t>to</w:t>
      </w:r>
      <w:proofErr w:type="spellEnd"/>
      <w:r>
        <w:rPr>
          <w:rFonts w:ascii="Times New Roman" w:hAnsi="Times New Roman"/>
          <w:sz w:val="28"/>
          <w:szCs w:val="28"/>
        </w:rPr>
        <w:t xml:space="preserve"> </w:t>
      </w:r>
      <w:proofErr w:type="spellStart"/>
      <w:r>
        <w:rPr>
          <w:rFonts w:ascii="Times New Roman" w:hAnsi="Times New Roman"/>
          <w:sz w:val="28"/>
          <w:szCs w:val="28"/>
        </w:rPr>
        <w:t>perform</w:t>
      </w:r>
      <w:proofErr w:type="spellEnd"/>
      <w:r>
        <w:rPr>
          <w:rFonts w:ascii="Times New Roman" w:hAnsi="Times New Roman"/>
          <w:sz w:val="28"/>
          <w:szCs w:val="28"/>
        </w:rPr>
        <w:t xml:space="preserve"> BAW disposal measures, it is proposed first of all  to dispose of fly-ash floating fraction (FAFF) as one the BAW materials mostly demanded in the market, from the following generating facilities:  </w:t>
      </w:r>
    </w:p>
    <w:p w:rsidR="00E5205C" w:rsidRPr="001E6C34" w:rsidRDefault="006B65D3">
      <w:pPr>
        <w:ind w:firstLine="709"/>
        <w:jc w:val="both"/>
        <w:rPr>
          <w:rFonts w:ascii="Times New Roman" w:hAnsi="Times New Roman"/>
          <w:sz w:val="28"/>
          <w:szCs w:val="28"/>
          <w:lang w:val="en-US"/>
        </w:rPr>
      </w:pPr>
      <w:r w:rsidRPr="001E6C34">
        <w:rPr>
          <w:rFonts w:ascii="Times New Roman" w:hAnsi="Times New Roman"/>
          <w:sz w:val="28"/>
          <w:szCs w:val="28"/>
          <w:lang w:val="en-US"/>
        </w:rPr>
        <w:t xml:space="preserve">Sakhalin GRES JSC </w:t>
      </w:r>
      <w:proofErr w:type="spellStart"/>
      <w:r w:rsidRPr="001E6C34">
        <w:rPr>
          <w:rFonts w:ascii="Times New Roman" w:hAnsi="Times New Roman"/>
          <w:sz w:val="28"/>
          <w:szCs w:val="28"/>
          <w:lang w:val="en-US"/>
        </w:rPr>
        <w:t>Sakhalinenergo</w:t>
      </w:r>
      <w:proofErr w:type="spellEnd"/>
      <w:r w:rsidRPr="001E6C34">
        <w:rPr>
          <w:rFonts w:ascii="Times New Roman" w:hAnsi="Times New Roman"/>
          <w:sz w:val="28"/>
          <w:szCs w:val="28"/>
          <w:lang w:val="en-US"/>
        </w:rPr>
        <w:t xml:space="preserve">; </w:t>
      </w:r>
    </w:p>
    <w:p w:rsidR="00E5205C" w:rsidRPr="001E6C34" w:rsidRDefault="006B65D3">
      <w:pPr>
        <w:ind w:firstLine="709"/>
        <w:jc w:val="both"/>
        <w:rPr>
          <w:rFonts w:ascii="Times New Roman" w:hAnsi="Times New Roman"/>
          <w:sz w:val="28"/>
          <w:szCs w:val="28"/>
          <w:lang w:val="en-US"/>
        </w:rPr>
      </w:pPr>
      <w:proofErr w:type="spellStart"/>
      <w:r w:rsidRPr="001E6C34">
        <w:rPr>
          <w:rFonts w:ascii="Times New Roman" w:hAnsi="Times New Roman"/>
          <w:sz w:val="28"/>
          <w:szCs w:val="28"/>
          <w:lang w:val="en-US"/>
        </w:rPr>
        <w:t>Yuzhno-Sakhalinsk</w:t>
      </w:r>
      <w:proofErr w:type="spellEnd"/>
      <w:r w:rsidRPr="001E6C34">
        <w:rPr>
          <w:rFonts w:ascii="Times New Roman" w:hAnsi="Times New Roman"/>
          <w:sz w:val="28"/>
          <w:szCs w:val="28"/>
          <w:lang w:val="en-US"/>
        </w:rPr>
        <w:t xml:space="preserve"> TPP JSC </w:t>
      </w:r>
      <w:proofErr w:type="spellStart"/>
      <w:r w:rsidRPr="001E6C34">
        <w:rPr>
          <w:rFonts w:ascii="Times New Roman" w:hAnsi="Times New Roman"/>
          <w:sz w:val="28"/>
          <w:szCs w:val="28"/>
          <w:lang w:val="en-US"/>
        </w:rPr>
        <w:t>Sakhalinenergo</w:t>
      </w:r>
      <w:proofErr w:type="spellEnd"/>
      <w:r w:rsidRPr="001E6C34">
        <w:rPr>
          <w:rFonts w:ascii="Times New Roman" w:hAnsi="Times New Roman"/>
          <w:sz w:val="28"/>
          <w:szCs w:val="28"/>
          <w:lang w:val="en-US"/>
        </w:rPr>
        <w:t>;</w:t>
      </w:r>
    </w:p>
    <w:p w:rsidR="00E5205C" w:rsidRPr="001E6C34" w:rsidRDefault="006B65D3">
      <w:pPr>
        <w:ind w:firstLine="709"/>
        <w:jc w:val="both"/>
        <w:rPr>
          <w:rFonts w:ascii="Times New Roman" w:hAnsi="Times New Roman"/>
          <w:sz w:val="28"/>
          <w:szCs w:val="28"/>
          <w:lang w:val="en-US"/>
        </w:rPr>
      </w:pPr>
      <w:proofErr w:type="spellStart"/>
      <w:r w:rsidRPr="001E6C34">
        <w:rPr>
          <w:rFonts w:ascii="Times New Roman" w:hAnsi="Times New Roman"/>
          <w:sz w:val="28"/>
          <w:szCs w:val="28"/>
          <w:lang w:val="en-US"/>
        </w:rPr>
        <w:t>Partizansk</w:t>
      </w:r>
      <w:proofErr w:type="spellEnd"/>
      <w:r w:rsidRPr="001E6C34">
        <w:rPr>
          <w:rFonts w:ascii="Times New Roman" w:hAnsi="Times New Roman"/>
          <w:sz w:val="28"/>
          <w:szCs w:val="28"/>
          <w:lang w:val="en-US"/>
        </w:rPr>
        <w:t xml:space="preserve"> GRES JSC FEGC; </w:t>
      </w:r>
    </w:p>
    <w:p w:rsidR="00E5205C" w:rsidRPr="001E6C34" w:rsidRDefault="006B65D3">
      <w:pPr>
        <w:ind w:firstLine="709"/>
        <w:jc w:val="both"/>
        <w:rPr>
          <w:rFonts w:ascii="Times New Roman" w:hAnsi="Times New Roman"/>
          <w:sz w:val="28"/>
          <w:szCs w:val="28"/>
          <w:lang w:val="en-US"/>
        </w:rPr>
      </w:pPr>
      <w:proofErr w:type="spellStart"/>
      <w:proofErr w:type="gramStart"/>
      <w:r w:rsidRPr="001E6C34">
        <w:rPr>
          <w:rFonts w:ascii="Times New Roman" w:hAnsi="Times New Roman"/>
          <w:sz w:val="28"/>
          <w:szCs w:val="28"/>
          <w:lang w:val="en-US"/>
        </w:rPr>
        <w:t>Arkagalinsk</w:t>
      </w:r>
      <w:proofErr w:type="spellEnd"/>
      <w:r w:rsidRPr="001E6C34">
        <w:rPr>
          <w:rFonts w:ascii="Times New Roman" w:hAnsi="Times New Roman"/>
          <w:sz w:val="28"/>
          <w:szCs w:val="28"/>
          <w:lang w:val="en-US"/>
        </w:rPr>
        <w:t xml:space="preserve"> GRES JSC </w:t>
      </w:r>
      <w:proofErr w:type="spellStart"/>
      <w:r w:rsidRPr="001E6C34">
        <w:rPr>
          <w:rFonts w:ascii="Times New Roman" w:hAnsi="Times New Roman"/>
          <w:sz w:val="28"/>
          <w:szCs w:val="28"/>
          <w:lang w:val="en-US"/>
        </w:rPr>
        <w:t>Magadanenergo</w:t>
      </w:r>
      <w:proofErr w:type="spellEnd"/>
      <w:r w:rsidRPr="001E6C34">
        <w:rPr>
          <w:rFonts w:ascii="Times New Roman" w:hAnsi="Times New Roman"/>
          <w:sz w:val="28"/>
          <w:szCs w:val="28"/>
          <w:lang w:val="en-US"/>
        </w:rPr>
        <w:t>.</w:t>
      </w:r>
      <w:proofErr w:type="gramEnd"/>
    </w:p>
    <w:p w:rsidR="00E5205C" w:rsidRPr="001E6C34" w:rsidRDefault="006B65D3">
      <w:pPr>
        <w:ind w:firstLine="709"/>
        <w:jc w:val="both"/>
        <w:rPr>
          <w:rFonts w:ascii="Times New Roman" w:hAnsi="Times New Roman"/>
          <w:sz w:val="28"/>
          <w:szCs w:val="28"/>
          <w:lang w:val="en-US"/>
        </w:rPr>
      </w:pPr>
      <w:r w:rsidRPr="001E6C34">
        <w:rPr>
          <w:rFonts w:ascii="Times New Roman" w:hAnsi="Times New Roman"/>
          <w:sz w:val="28"/>
          <w:szCs w:val="28"/>
          <w:lang w:val="en-US"/>
        </w:rPr>
        <w:t xml:space="preserve">For the specified facilities during 2014 and subsequent calendar periods, FAFF disposal is expected in the following amounts:  </w:t>
      </w:r>
    </w:p>
    <w:p w:rsidR="00E5205C" w:rsidRPr="001E6C34" w:rsidRDefault="006B65D3">
      <w:pPr>
        <w:ind w:firstLine="709"/>
        <w:jc w:val="both"/>
        <w:rPr>
          <w:rFonts w:ascii="Times New Roman" w:hAnsi="Times New Roman"/>
          <w:sz w:val="28"/>
          <w:szCs w:val="28"/>
          <w:lang w:val="en-US"/>
        </w:rPr>
      </w:pPr>
      <w:r w:rsidRPr="001E6C34">
        <w:rPr>
          <w:rFonts w:ascii="Times New Roman" w:hAnsi="Times New Roman"/>
          <w:sz w:val="28"/>
          <w:szCs w:val="28"/>
          <w:lang w:val="en-US"/>
        </w:rPr>
        <w:t>Sakhalin GRES 2 000 to 3 000 t per year;</w:t>
      </w:r>
    </w:p>
    <w:p w:rsidR="00E5205C" w:rsidRPr="001E6C34" w:rsidRDefault="006B65D3">
      <w:pPr>
        <w:ind w:firstLine="709"/>
        <w:jc w:val="both"/>
        <w:rPr>
          <w:rFonts w:ascii="Times New Roman" w:hAnsi="Times New Roman"/>
          <w:sz w:val="28"/>
          <w:szCs w:val="28"/>
          <w:lang w:val="en-US"/>
        </w:rPr>
      </w:pPr>
      <w:proofErr w:type="spellStart"/>
      <w:r w:rsidRPr="001E6C34">
        <w:rPr>
          <w:rFonts w:ascii="Times New Roman" w:hAnsi="Times New Roman"/>
          <w:sz w:val="28"/>
          <w:szCs w:val="28"/>
          <w:lang w:val="en-US"/>
        </w:rPr>
        <w:t>Yuzhno-Sakhalinsk</w:t>
      </w:r>
      <w:proofErr w:type="spellEnd"/>
      <w:r w:rsidRPr="001E6C34">
        <w:rPr>
          <w:rFonts w:ascii="Times New Roman" w:hAnsi="Times New Roman"/>
          <w:sz w:val="28"/>
          <w:szCs w:val="28"/>
          <w:lang w:val="en-US"/>
        </w:rPr>
        <w:t xml:space="preserve"> TPP 3 000 to 5 000 t per year;</w:t>
      </w:r>
    </w:p>
    <w:p w:rsidR="00E5205C" w:rsidRPr="001E6C34" w:rsidRDefault="006B65D3">
      <w:pPr>
        <w:ind w:firstLine="709"/>
        <w:jc w:val="both"/>
        <w:rPr>
          <w:rFonts w:ascii="Times New Roman" w:hAnsi="Times New Roman"/>
          <w:sz w:val="28"/>
          <w:szCs w:val="28"/>
          <w:lang w:val="en-US"/>
        </w:rPr>
      </w:pPr>
      <w:proofErr w:type="spellStart"/>
      <w:r w:rsidRPr="001E6C34">
        <w:rPr>
          <w:rFonts w:ascii="Times New Roman" w:hAnsi="Times New Roman"/>
          <w:sz w:val="28"/>
          <w:szCs w:val="28"/>
          <w:lang w:val="en-US"/>
        </w:rPr>
        <w:t>Partizansk</w:t>
      </w:r>
      <w:proofErr w:type="spellEnd"/>
      <w:r w:rsidRPr="001E6C34">
        <w:rPr>
          <w:rFonts w:ascii="Times New Roman" w:hAnsi="Times New Roman"/>
          <w:sz w:val="28"/>
          <w:szCs w:val="28"/>
          <w:lang w:val="en-US"/>
        </w:rPr>
        <w:t xml:space="preserve"> GRES 500 to 1 000 t per year;</w:t>
      </w:r>
    </w:p>
    <w:p w:rsidR="00E5205C" w:rsidRDefault="006B65D3">
      <w:pPr>
        <w:ind w:firstLine="709"/>
        <w:jc w:val="both"/>
        <w:rPr>
          <w:rFonts w:ascii="Times New Roman" w:hAnsi="Times New Roman"/>
          <w:sz w:val="28"/>
          <w:szCs w:val="28"/>
        </w:rPr>
      </w:pPr>
      <w:proofErr w:type="spellStart"/>
      <w:r>
        <w:rPr>
          <w:rFonts w:ascii="Times New Roman" w:hAnsi="Times New Roman"/>
          <w:sz w:val="28"/>
          <w:szCs w:val="28"/>
        </w:rPr>
        <w:t>Arkagalinsk</w:t>
      </w:r>
      <w:proofErr w:type="spellEnd"/>
      <w:r>
        <w:rPr>
          <w:rFonts w:ascii="Times New Roman" w:hAnsi="Times New Roman"/>
          <w:sz w:val="28"/>
          <w:szCs w:val="28"/>
        </w:rPr>
        <w:t xml:space="preserve"> GRES 2 000 to 2 500 t per year.</w:t>
      </w:r>
    </w:p>
    <w:p w:rsidR="00E5205C" w:rsidRDefault="006B65D3">
      <w:pPr>
        <w:ind w:firstLine="709"/>
        <w:jc w:val="both"/>
        <w:rPr>
          <w:rFonts w:ascii="Times New Roman" w:hAnsi="Times New Roman"/>
          <w:sz w:val="28"/>
          <w:szCs w:val="28"/>
        </w:rPr>
      </w:pPr>
      <w:r>
        <w:rPr>
          <w:rFonts w:ascii="Times New Roman" w:hAnsi="Times New Roman"/>
          <w:sz w:val="28"/>
          <w:szCs w:val="28"/>
        </w:rPr>
        <w:t xml:space="preserve">Total expected: min. 6 500 t; max. </w:t>
      </w:r>
      <w:proofErr w:type="gramStart"/>
      <w:r>
        <w:rPr>
          <w:rFonts w:ascii="Times New Roman" w:hAnsi="Times New Roman"/>
          <w:sz w:val="28"/>
          <w:szCs w:val="28"/>
        </w:rPr>
        <w:t>10 000 t per year.</w:t>
      </w:r>
      <w:proofErr w:type="gramEnd"/>
    </w:p>
    <w:p w:rsidR="00E5205C" w:rsidRDefault="00E5205C">
      <w:pPr>
        <w:ind w:firstLine="709"/>
        <w:jc w:val="both"/>
        <w:rPr>
          <w:rFonts w:ascii="Times New Roman" w:hAnsi="Times New Roman"/>
          <w:b/>
          <w:sz w:val="28"/>
          <w:szCs w:val="28"/>
        </w:rPr>
      </w:pPr>
    </w:p>
    <w:p w:rsidR="00E5205C" w:rsidRPr="001E6C34" w:rsidRDefault="006B65D3">
      <w:pPr>
        <w:pStyle w:val="2"/>
        <w:rPr>
          <w:rFonts w:ascii="Times New Roman" w:hAnsi="Times New Roman" w:cs="Times New Roman"/>
          <w:color w:val="auto"/>
          <w:sz w:val="28"/>
          <w:szCs w:val="28"/>
          <w:lang w:val="en-US"/>
        </w:rPr>
      </w:pPr>
      <w:bookmarkStart w:id="3" w:name="_Toc385426292"/>
      <w:bookmarkStart w:id="4" w:name="_Toc386356123"/>
      <w:r w:rsidRPr="001E6C34">
        <w:rPr>
          <w:rFonts w:ascii="Times New Roman" w:hAnsi="Times New Roman" w:cs="Times New Roman"/>
          <w:color w:val="auto"/>
          <w:sz w:val="28"/>
          <w:szCs w:val="28"/>
          <w:lang w:val="en-US"/>
        </w:rPr>
        <w:lastRenderedPageBreak/>
        <w:t>Improvement of corporate management system (health and safety, environmental protection)</w:t>
      </w:r>
      <w:bookmarkEnd w:id="3"/>
      <w:bookmarkEnd w:id="4"/>
    </w:p>
    <w:p w:rsidR="00E5205C" w:rsidRPr="001E6C34" w:rsidRDefault="00E5205C">
      <w:pPr>
        <w:ind w:firstLine="709"/>
        <w:jc w:val="both"/>
        <w:rPr>
          <w:rFonts w:ascii="Times New Roman" w:hAnsi="Times New Roman"/>
          <w:b/>
          <w:sz w:val="28"/>
          <w:szCs w:val="28"/>
          <w:lang w:val="en-US"/>
        </w:rPr>
      </w:pPr>
    </w:p>
    <w:p w:rsidR="00E5205C" w:rsidRPr="001E6C34" w:rsidRDefault="006B65D3">
      <w:pPr>
        <w:ind w:firstLine="709"/>
        <w:jc w:val="both"/>
        <w:rPr>
          <w:rFonts w:ascii="Times New Roman" w:hAnsi="Times New Roman"/>
          <w:sz w:val="28"/>
          <w:szCs w:val="28"/>
          <w:lang w:val="en-US"/>
        </w:rPr>
      </w:pPr>
      <w:r w:rsidRPr="001E6C34">
        <w:rPr>
          <w:rFonts w:ascii="Times New Roman" w:hAnsi="Times New Roman"/>
          <w:sz w:val="28"/>
          <w:szCs w:val="28"/>
          <w:lang w:val="en-US"/>
        </w:rPr>
        <w:t xml:space="preserve">The environmental management system has been improved due to implementation of the best environmental management practices and systems in accordance with international standards ISO 14001, Environmental Management Systems and Health and Safety Systems OHSAS 18001. </w:t>
      </w:r>
    </w:p>
    <w:p w:rsidR="00E5205C" w:rsidRPr="001E6C34" w:rsidRDefault="006B65D3">
      <w:pPr>
        <w:ind w:firstLine="709"/>
        <w:jc w:val="both"/>
        <w:rPr>
          <w:rFonts w:ascii="Times New Roman" w:hAnsi="Times New Roman"/>
          <w:sz w:val="28"/>
          <w:szCs w:val="28"/>
          <w:lang w:val="en-US"/>
        </w:rPr>
      </w:pPr>
      <w:r w:rsidRPr="001E6C34">
        <w:rPr>
          <w:rFonts w:ascii="Times New Roman" w:hAnsi="Times New Roman"/>
          <w:sz w:val="28"/>
          <w:szCs w:val="28"/>
          <w:lang w:val="en-US"/>
        </w:rPr>
        <w:t xml:space="preserve">In accordance with Credit Agreement No. </w:t>
      </w:r>
      <w:r w:rsidR="009A1667" w:rsidRPr="001E6C34">
        <w:rPr>
          <w:rFonts w:ascii="Times New Roman" w:hAnsi="Times New Roman"/>
          <w:sz w:val="28"/>
          <w:szCs w:val="28"/>
          <w:lang w:val="en-US"/>
        </w:rPr>
        <w:t>4</w:t>
      </w:r>
      <w:r w:rsidRPr="001E6C34">
        <w:rPr>
          <w:rFonts w:ascii="Times New Roman" w:hAnsi="Times New Roman"/>
          <w:sz w:val="28"/>
          <w:szCs w:val="28"/>
          <w:lang w:val="en-US"/>
        </w:rPr>
        <w:t>4222 dated 05</w:t>
      </w:r>
      <w:r w:rsidR="009A1667" w:rsidRPr="001E6C34">
        <w:rPr>
          <w:rFonts w:ascii="Times New Roman" w:hAnsi="Times New Roman"/>
          <w:sz w:val="28"/>
          <w:szCs w:val="28"/>
          <w:lang w:val="en-US"/>
        </w:rPr>
        <w:t>/</w:t>
      </w:r>
      <w:r w:rsidRPr="001E6C34">
        <w:rPr>
          <w:rFonts w:ascii="Times New Roman" w:hAnsi="Times New Roman"/>
          <w:sz w:val="28"/>
          <w:szCs w:val="28"/>
          <w:lang w:val="en-US"/>
        </w:rPr>
        <w:t>12</w:t>
      </w:r>
      <w:r w:rsidR="009A1667" w:rsidRPr="001E6C34">
        <w:rPr>
          <w:rFonts w:ascii="Times New Roman" w:hAnsi="Times New Roman"/>
          <w:sz w:val="28"/>
          <w:szCs w:val="28"/>
          <w:lang w:val="en-US"/>
        </w:rPr>
        <w:t>/</w:t>
      </w:r>
      <w:r w:rsidRPr="001E6C34">
        <w:rPr>
          <w:rFonts w:ascii="Times New Roman" w:hAnsi="Times New Roman"/>
          <w:sz w:val="28"/>
          <w:szCs w:val="28"/>
          <w:lang w:val="en-US"/>
        </w:rPr>
        <w:t xml:space="preserve">2012 between JSC RAO Energy System of East and European Bank for Reconstruction and Development (EBRD), an Environmental and Social Activity Plan (ESAP) was adopted in order to provide a set of organizational and operational arrangements aimed at increase of ecological efficiency of the group of companies. </w:t>
      </w:r>
    </w:p>
    <w:p w:rsidR="00E5205C" w:rsidRPr="001E6C34" w:rsidRDefault="006B65D3">
      <w:pPr>
        <w:ind w:firstLine="709"/>
        <w:jc w:val="both"/>
        <w:rPr>
          <w:rFonts w:ascii="Times New Roman" w:hAnsi="Times New Roman"/>
          <w:sz w:val="28"/>
          <w:szCs w:val="28"/>
          <w:lang w:val="en-US"/>
        </w:rPr>
      </w:pPr>
      <w:r w:rsidRPr="001E6C34">
        <w:rPr>
          <w:rFonts w:ascii="Times New Roman" w:hAnsi="Times New Roman"/>
          <w:sz w:val="28"/>
          <w:szCs w:val="28"/>
          <w:lang w:val="en-US"/>
        </w:rPr>
        <w:t xml:space="preserve">Within ESAP, further implementation and certification of the integrated management system in the Group’s SA is planned, including environmental management system, occupational safety and health management system, briefing of the management and personnel responsible for environmental activity arrangement on EBRD requirements regarding environmental protection, increase in monitoring efficiency for asbestos containing materials and water consumption, installation of high-performance polluting emission purification systems similar to CEMS, and switch of Vladivostok TPP-2 (VTPP-2) and other generating facilities to natural gas. </w:t>
      </w:r>
    </w:p>
    <w:p w:rsidR="00E5205C" w:rsidRDefault="006B65D3">
      <w:pPr>
        <w:ind w:firstLine="709"/>
        <w:jc w:val="both"/>
        <w:rPr>
          <w:rFonts w:ascii="Times New Roman" w:hAnsi="Times New Roman"/>
          <w:sz w:val="28"/>
          <w:szCs w:val="28"/>
        </w:rPr>
      </w:pPr>
      <w:r w:rsidRPr="001E6C34">
        <w:rPr>
          <w:rFonts w:ascii="Times New Roman" w:hAnsi="Times New Roman"/>
          <w:sz w:val="28"/>
          <w:szCs w:val="28"/>
          <w:lang w:val="en-US"/>
        </w:rPr>
        <w:t xml:space="preserve">Total investment in the activities within ESAP will be </w:t>
      </w:r>
      <w:proofErr w:type="spellStart"/>
      <w:r w:rsidRPr="001E6C34">
        <w:rPr>
          <w:rFonts w:ascii="Times New Roman" w:hAnsi="Times New Roman"/>
          <w:sz w:val="28"/>
          <w:szCs w:val="28"/>
          <w:lang w:val="en-US"/>
        </w:rPr>
        <w:t>appr</w:t>
      </w:r>
      <w:proofErr w:type="spellEnd"/>
      <w:r w:rsidRPr="001E6C34">
        <w:rPr>
          <w:rFonts w:ascii="Times New Roman" w:hAnsi="Times New Roman"/>
          <w:sz w:val="28"/>
          <w:szCs w:val="28"/>
          <w:lang w:val="en-US"/>
        </w:rPr>
        <w:t xml:space="preserve">. </w:t>
      </w:r>
      <w:r>
        <w:rPr>
          <w:rFonts w:ascii="Times New Roman" w:hAnsi="Times New Roman"/>
          <w:sz w:val="28"/>
          <w:szCs w:val="28"/>
        </w:rPr>
        <w:t xml:space="preserve">1.7 – 1.9 </w:t>
      </w:r>
      <w:proofErr w:type="spellStart"/>
      <w:r>
        <w:rPr>
          <w:rFonts w:ascii="Times New Roman" w:hAnsi="Times New Roman"/>
          <w:sz w:val="28"/>
          <w:szCs w:val="28"/>
        </w:rPr>
        <w:t>bln</w:t>
      </w:r>
      <w:proofErr w:type="spellEnd"/>
      <w:r>
        <w:rPr>
          <w:rFonts w:ascii="Times New Roman" w:hAnsi="Times New Roman"/>
          <w:sz w:val="28"/>
          <w:szCs w:val="28"/>
        </w:rPr>
        <w:t xml:space="preserve">. RUB. </w:t>
      </w:r>
    </w:p>
    <w:p w:rsidR="00E5205C" w:rsidRDefault="006B65D3">
      <w:pPr>
        <w:ind w:firstLine="709"/>
        <w:jc w:val="both"/>
        <w:rPr>
          <w:rFonts w:ascii="Times New Roman" w:hAnsi="Times New Roman"/>
          <w:sz w:val="28"/>
          <w:szCs w:val="28"/>
        </w:rPr>
      </w:pPr>
      <w:r>
        <w:rPr>
          <w:rFonts w:ascii="Times New Roman" w:hAnsi="Times New Roman"/>
          <w:sz w:val="28"/>
          <w:szCs w:val="28"/>
        </w:rPr>
        <w:t xml:space="preserve">In order to fulfill the EASP requirements in JSC RAO Energy System of East in 2013, a work group was established under the chairmanship of N.L. </w:t>
      </w:r>
      <w:proofErr w:type="spellStart"/>
      <w:r>
        <w:rPr>
          <w:rFonts w:ascii="Times New Roman" w:hAnsi="Times New Roman"/>
          <w:sz w:val="28"/>
          <w:szCs w:val="28"/>
        </w:rPr>
        <w:t>Zapriagaeva</w:t>
      </w:r>
      <w:proofErr w:type="spellEnd"/>
      <w:r>
        <w:rPr>
          <w:rFonts w:ascii="Times New Roman" w:hAnsi="Times New Roman"/>
          <w:sz w:val="28"/>
          <w:szCs w:val="28"/>
        </w:rPr>
        <w:t xml:space="preserve">, First Deputy General Director, </w:t>
      </w:r>
      <w:proofErr w:type="gramStart"/>
      <w:r>
        <w:rPr>
          <w:rFonts w:ascii="Times New Roman" w:hAnsi="Times New Roman"/>
          <w:sz w:val="28"/>
          <w:szCs w:val="28"/>
        </w:rPr>
        <w:t>JSC</w:t>
      </w:r>
      <w:proofErr w:type="gramEnd"/>
      <w:r>
        <w:rPr>
          <w:rFonts w:ascii="Times New Roman" w:hAnsi="Times New Roman"/>
          <w:sz w:val="28"/>
          <w:szCs w:val="28"/>
        </w:rPr>
        <w:t xml:space="preserve"> RAO Energy System of East. </w:t>
      </w:r>
    </w:p>
    <w:p w:rsidR="00E5205C" w:rsidRPr="001E6C34" w:rsidRDefault="006B65D3">
      <w:pPr>
        <w:ind w:firstLine="709"/>
        <w:jc w:val="both"/>
        <w:rPr>
          <w:rFonts w:ascii="Times New Roman" w:hAnsi="Times New Roman"/>
          <w:sz w:val="28"/>
          <w:szCs w:val="28"/>
          <w:lang w:val="en-US"/>
        </w:rPr>
      </w:pPr>
      <w:r w:rsidRPr="001E6C34">
        <w:rPr>
          <w:rFonts w:ascii="Times New Roman" w:hAnsi="Times New Roman"/>
          <w:sz w:val="28"/>
          <w:szCs w:val="28"/>
          <w:lang w:val="en-US"/>
        </w:rPr>
        <w:t xml:space="preserve">According to the </w:t>
      </w:r>
      <w:r w:rsidR="009A1667" w:rsidRPr="001E6C34">
        <w:rPr>
          <w:rFonts w:ascii="Times New Roman" w:hAnsi="Times New Roman"/>
          <w:sz w:val="28"/>
          <w:szCs w:val="28"/>
          <w:lang w:val="en-US"/>
        </w:rPr>
        <w:t xml:space="preserve">results of an open centralized </w:t>
      </w:r>
      <w:r w:rsidRPr="001E6C34">
        <w:rPr>
          <w:rFonts w:ascii="Times New Roman" w:hAnsi="Times New Roman"/>
          <w:sz w:val="28"/>
          <w:szCs w:val="28"/>
          <w:lang w:val="en-US"/>
        </w:rPr>
        <w:t xml:space="preserve">tender held in 2013 for development, implementation and preparation for approval of integrated environmental management system and occupational safety and health management system in accordance with the requirements of ISO 14001:2004 and OHSAS 18001:2007, the winner was Research and Production Center ECOSERTIFIKA (Moscow). </w:t>
      </w:r>
    </w:p>
    <w:p w:rsidR="00E5205C" w:rsidRPr="001E6C34" w:rsidRDefault="006B65D3">
      <w:pPr>
        <w:ind w:firstLine="709"/>
        <w:jc w:val="both"/>
        <w:rPr>
          <w:rFonts w:ascii="Times New Roman" w:hAnsi="Times New Roman"/>
          <w:sz w:val="28"/>
          <w:szCs w:val="28"/>
          <w:lang w:val="en-US"/>
        </w:rPr>
      </w:pPr>
      <w:r w:rsidRPr="001E6C34">
        <w:rPr>
          <w:rFonts w:ascii="Times New Roman" w:hAnsi="Times New Roman"/>
          <w:sz w:val="28"/>
          <w:szCs w:val="28"/>
          <w:lang w:val="en-US"/>
        </w:rPr>
        <w:t>In accordance with the decisions made by the work group for ESAP fulfillment, the Directorate for Technical Audit and Industrial Safety is responsible for the IMS (Integrated Management System) work coordination.</w:t>
      </w:r>
    </w:p>
    <w:p w:rsidR="00E5205C" w:rsidRPr="001E6C34" w:rsidRDefault="006B65D3">
      <w:pPr>
        <w:ind w:firstLine="709"/>
        <w:jc w:val="both"/>
        <w:rPr>
          <w:rFonts w:ascii="Times New Roman" w:hAnsi="Times New Roman"/>
          <w:sz w:val="28"/>
          <w:szCs w:val="28"/>
          <w:lang w:val="en-US"/>
        </w:rPr>
      </w:pPr>
      <w:r w:rsidRPr="001E6C34">
        <w:rPr>
          <w:rFonts w:ascii="Times New Roman" w:hAnsi="Times New Roman"/>
          <w:sz w:val="28"/>
          <w:szCs w:val="28"/>
          <w:lang w:val="en-US"/>
        </w:rPr>
        <w:t xml:space="preserve"> Development and approval of the Environmental Policy and Occupational Safety and Health Policy is planned to be carried out during implementation and preparation for certification of the integrated environmental management and occupational safety and health system (hereinafter referred to as IMS) in two steps:</w:t>
      </w:r>
    </w:p>
    <w:p w:rsidR="00E5205C" w:rsidRPr="001E6C34" w:rsidRDefault="006B65D3">
      <w:pPr>
        <w:ind w:firstLine="709"/>
        <w:jc w:val="both"/>
        <w:rPr>
          <w:rFonts w:ascii="Times New Roman" w:hAnsi="Times New Roman"/>
          <w:sz w:val="28"/>
          <w:szCs w:val="28"/>
          <w:lang w:val="en-US"/>
        </w:rPr>
      </w:pPr>
      <w:r w:rsidRPr="001E6C34">
        <w:rPr>
          <w:rFonts w:ascii="Times New Roman" w:hAnsi="Times New Roman"/>
          <w:sz w:val="28"/>
          <w:szCs w:val="28"/>
          <w:lang w:val="en-US"/>
        </w:rPr>
        <w:t xml:space="preserve">Step 1 - February 2014 till March 2015 at JSC RAO Energy System of </w:t>
      </w:r>
      <w:r w:rsidR="009A1667" w:rsidRPr="001E6C34">
        <w:rPr>
          <w:rFonts w:ascii="Times New Roman" w:hAnsi="Times New Roman"/>
          <w:sz w:val="28"/>
          <w:szCs w:val="28"/>
          <w:lang w:val="en-US"/>
        </w:rPr>
        <w:t>E</w:t>
      </w:r>
      <w:r w:rsidRPr="001E6C34">
        <w:rPr>
          <w:rFonts w:ascii="Times New Roman" w:hAnsi="Times New Roman"/>
          <w:sz w:val="28"/>
          <w:szCs w:val="28"/>
          <w:lang w:val="en-US"/>
        </w:rPr>
        <w:t xml:space="preserve">ast, JSC FEGC, JSC FEDC and JSC </w:t>
      </w:r>
      <w:proofErr w:type="spellStart"/>
      <w:r w:rsidRPr="001E6C34">
        <w:rPr>
          <w:rFonts w:ascii="Times New Roman" w:hAnsi="Times New Roman"/>
          <w:sz w:val="28"/>
          <w:szCs w:val="28"/>
          <w:lang w:val="en-US"/>
        </w:rPr>
        <w:t>Sakhalinenergo</w:t>
      </w:r>
      <w:proofErr w:type="spellEnd"/>
      <w:r w:rsidRPr="001E6C34">
        <w:rPr>
          <w:rFonts w:ascii="Times New Roman" w:hAnsi="Times New Roman"/>
          <w:sz w:val="28"/>
          <w:szCs w:val="28"/>
          <w:lang w:val="en-US"/>
        </w:rPr>
        <w:t xml:space="preserve">; </w:t>
      </w:r>
    </w:p>
    <w:p w:rsidR="00E5205C" w:rsidRPr="001E6C34" w:rsidRDefault="006B65D3">
      <w:pPr>
        <w:ind w:firstLine="709"/>
        <w:jc w:val="both"/>
        <w:rPr>
          <w:rFonts w:ascii="Times New Roman" w:hAnsi="Times New Roman"/>
          <w:sz w:val="28"/>
          <w:szCs w:val="28"/>
          <w:lang w:val="en-US"/>
        </w:rPr>
      </w:pPr>
      <w:r w:rsidRPr="001E6C34">
        <w:rPr>
          <w:rFonts w:ascii="Times New Roman" w:hAnsi="Times New Roman"/>
          <w:sz w:val="28"/>
          <w:szCs w:val="28"/>
          <w:lang w:val="en-US"/>
        </w:rPr>
        <w:t>Step 2 - January 2015 till March 2016 in other generating a</w:t>
      </w:r>
      <w:r w:rsidR="009A1667" w:rsidRPr="001E6C34">
        <w:rPr>
          <w:rFonts w:ascii="Times New Roman" w:hAnsi="Times New Roman"/>
          <w:sz w:val="28"/>
          <w:szCs w:val="28"/>
          <w:lang w:val="en-US"/>
        </w:rPr>
        <w:t xml:space="preserve">nd network SA within the Group </w:t>
      </w:r>
      <w:r w:rsidRPr="001E6C34">
        <w:rPr>
          <w:rFonts w:ascii="Times New Roman" w:hAnsi="Times New Roman"/>
          <w:sz w:val="28"/>
          <w:szCs w:val="28"/>
          <w:lang w:val="en-US"/>
        </w:rPr>
        <w:t xml:space="preserve">(JSC </w:t>
      </w:r>
      <w:proofErr w:type="spellStart"/>
      <w:r w:rsidRPr="001E6C34">
        <w:rPr>
          <w:rFonts w:ascii="Times New Roman" w:hAnsi="Times New Roman"/>
          <w:sz w:val="28"/>
          <w:szCs w:val="28"/>
          <w:lang w:val="en-US"/>
        </w:rPr>
        <w:t>Sakhaenergo</w:t>
      </w:r>
      <w:proofErr w:type="spellEnd"/>
      <w:r w:rsidRPr="001E6C34">
        <w:rPr>
          <w:rFonts w:ascii="Times New Roman" w:hAnsi="Times New Roman"/>
          <w:sz w:val="28"/>
          <w:szCs w:val="28"/>
          <w:lang w:val="en-US"/>
        </w:rPr>
        <w:t xml:space="preserve">, JSC </w:t>
      </w:r>
      <w:proofErr w:type="spellStart"/>
      <w:r w:rsidRPr="001E6C34">
        <w:rPr>
          <w:rFonts w:ascii="Times New Roman" w:hAnsi="Times New Roman"/>
          <w:sz w:val="28"/>
          <w:szCs w:val="28"/>
          <w:lang w:val="en-US"/>
        </w:rPr>
        <w:t>Chukotenergo</w:t>
      </w:r>
      <w:proofErr w:type="spellEnd"/>
      <w:r w:rsidRPr="001E6C34">
        <w:rPr>
          <w:rFonts w:ascii="Times New Roman" w:hAnsi="Times New Roman"/>
          <w:sz w:val="28"/>
          <w:szCs w:val="28"/>
          <w:lang w:val="en-US"/>
        </w:rPr>
        <w:t xml:space="preserve">, JSC </w:t>
      </w:r>
      <w:proofErr w:type="spellStart"/>
      <w:r w:rsidRPr="001E6C34">
        <w:rPr>
          <w:rFonts w:ascii="Times New Roman" w:hAnsi="Times New Roman"/>
          <w:sz w:val="28"/>
          <w:szCs w:val="28"/>
          <w:lang w:val="en-US"/>
        </w:rPr>
        <w:t>Kamchatskenergo</w:t>
      </w:r>
      <w:proofErr w:type="spellEnd"/>
      <w:r w:rsidRPr="001E6C34">
        <w:rPr>
          <w:rFonts w:ascii="Times New Roman" w:hAnsi="Times New Roman"/>
          <w:sz w:val="28"/>
          <w:szCs w:val="28"/>
          <w:lang w:val="en-US"/>
        </w:rPr>
        <w:t xml:space="preserve">, JSC </w:t>
      </w:r>
      <w:proofErr w:type="spellStart"/>
      <w:r w:rsidRPr="001E6C34">
        <w:rPr>
          <w:rFonts w:ascii="Times New Roman" w:hAnsi="Times New Roman"/>
          <w:sz w:val="28"/>
          <w:szCs w:val="28"/>
          <w:lang w:val="en-US"/>
        </w:rPr>
        <w:t>Magadanenergo</w:t>
      </w:r>
      <w:proofErr w:type="spellEnd"/>
      <w:r w:rsidRPr="001E6C34">
        <w:rPr>
          <w:rFonts w:ascii="Times New Roman" w:hAnsi="Times New Roman"/>
          <w:sz w:val="28"/>
          <w:szCs w:val="28"/>
          <w:lang w:val="en-US"/>
        </w:rPr>
        <w:t>, JSC KSEN and JSC Mobile Energy).</w:t>
      </w:r>
    </w:p>
    <w:p w:rsidR="00E5205C" w:rsidRDefault="006B65D3">
      <w:pPr>
        <w:ind w:firstLine="709"/>
        <w:jc w:val="both"/>
        <w:rPr>
          <w:rFonts w:ascii="Times New Roman" w:hAnsi="Times New Roman"/>
          <w:sz w:val="28"/>
          <w:szCs w:val="28"/>
        </w:rPr>
      </w:pPr>
      <w:proofErr w:type="spellStart"/>
      <w:r>
        <w:rPr>
          <w:rFonts w:ascii="Times New Roman" w:hAnsi="Times New Roman"/>
          <w:sz w:val="28"/>
          <w:szCs w:val="28"/>
        </w:rPr>
        <w:t>As</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01</w:t>
      </w:r>
      <w:r w:rsidR="00426442">
        <w:rPr>
          <w:rFonts w:ascii="Times New Roman" w:hAnsi="Times New Roman"/>
          <w:sz w:val="28"/>
          <w:szCs w:val="28"/>
        </w:rPr>
        <w:t>/</w:t>
      </w:r>
      <w:r>
        <w:rPr>
          <w:rFonts w:ascii="Times New Roman" w:hAnsi="Times New Roman"/>
          <w:sz w:val="28"/>
          <w:szCs w:val="28"/>
        </w:rPr>
        <w:t>03</w:t>
      </w:r>
      <w:r w:rsidR="00426442">
        <w:rPr>
          <w:rFonts w:ascii="Times New Roman" w:hAnsi="Times New Roman"/>
          <w:sz w:val="28"/>
          <w:szCs w:val="28"/>
        </w:rPr>
        <w:t>/</w:t>
      </w:r>
      <w:r>
        <w:rPr>
          <w:rFonts w:ascii="Times New Roman" w:hAnsi="Times New Roman"/>
          <w:sz w:val="28"/>
          <w:szCs w:val="28"/>
        </w:rPr>
        <w:t xml:space="preserve">2014: </w:t>
      </w:r>
    </w:p>
    <w:p w:rsidR="00E5205C" w:rsidRDefault="006B65D3">
      <w:pPr>
        <w:ind w:firstLine="709"/>
        <w:jc w:val="both"/>
        <w:rPr>
          <w:rFonts w:ascii="Times New Roman" w:hAnsi="Times New Roman"/>
          <w:sz w:val="28"/>
          <w:szCs w:val="28"/>
        </w:rPr>
      </w:pPr>
      <w:r>
        <w:rPr>
          <w:rFonts w:ascii="Times New Roman" w:hAnsi="Times New Roman"/>
          <w:sz w:val="28"/>
          <w:szCs w:val="28"/>
        </w:rPr>
        <w:lastRenderedPageBreak/>
        <w:t xml:space="preserve">1. </w:t>
      </w:r>
      <w:r w:rsidR="00426442">
        <w:rPr>
          <w:rFonts w:ascii="Times New Roman" w:hAnsi="Times New Roman"/>
          <w:sz w:val="28"/>
          <w:szCs w:val="28"/>
        </w:rPr>
        <w:t>A</w:t>
      </w:r>
      <w:r>
        <w:rPr>
          <w:rFonts w:ascii="Times New Roman" w:hAnsi="Times New Roman"/>
          <w:sz w:val="28"/>
          <w:szCs w:val="28"/>
        </w:rPr>
        <w:t>ctivities for implementation and certification of the integrate</w:t>
      </w:r>
      <w:r w:rsidR="00426442">
        <w:rPr>
          <w:rFonts w:ascii="Times New Roman" w:hAnsi="Times New Roman"/>
          <w:sz w:val="28"/>
          <w:szCs w:val="28"/>
        </w:rPr>
        <w:t xml:space="preserve">d management system as part of </w:t>
      </w:r>
      <w:r>
        <w:rPr>
          <w:rFonts w:ascii="Times New Roman" w:hAnsi="Times New Roman"/>
          <w:sz w:val="28"/>
          <w:szCs w:val="28"/>
        </w:rPr>
        <w:t xml:space="preserve">ISO 9001, Quality Management System, ISO 14001, </w:t>
      </w:r>
      <w:proofErr w:type="gramStart"/>
      <w:r>
        <w:rPr>
          <w:rFonts w:ascii="Times New Roman" w:hAnsi="Times New Roman"/>
          <w:sz w:val="28"/>
          <w:szCs w:val="28"/>
        </w:rPr>
        <w:t>OHSAS</w:t>
      </w:r>
      <w:proofErr w:type="gramEnd"/>
      <w:r>
        <w:rPr>
          <w:rFonts w:ascii="Times New Roman" w:hAnsi="Times New Roman"/>
          <w:sz w:val="28"/>
          <w:szCs w:val="28"/>
        </w:rPr>
        <w:t xml:space="preserve"> 18001 were successfully carried out at JSC </w:t>
      </w:r>
      <w:proofErr w:type="spellStart"/>
      <w:r>
        <w:rPr>
          <w:rFonts w:ascii="Times New Roman" w:hAnsi="Times New Roman"/>
          <w:sz w:val="28"/>
          <w:szCs w:val="28"/>
        </w:rPr>
        <w:t>Yakutskenergo</w:t>
      </w:r>
      <w:proofErr w:type="spellEnd"/>
      <w:r>
        <w:rPr>
          <w:rFonts w:ascii="Times New Roman" w:hAnsi="Times New Roman"/>
          <w:sz w:val="28"/>
          <w:szCs w:val="28"/>
        </w:rPr>
        <w:t xml:space="preserve">; </w:t>
      </w:r>
    </w:p>
    <w:p w:rsidR="00E5205C" w:rsidRPr="001E6C34" w:rsidRDefault="006B65D3">
      <w:pPr>
        <w:ind w:firstLine="709"/>
        <w:jc w:val="both"/>
        <w:rPr>
          <w:rFonts w:ascii="Times New Roman" w:hAnsi="Times New Roman"/>
          <w:sz w:val="28"/>
          <w:szCs w:val="28"/>
          <w:lang w:val="en-US"/>
        </w:rPr>
      </w:pPr>
      <w:r w:rsidRPr="001E6C34">
        <w:rPr>
          <w:rFonts w:ascii="Times New Roman" w:hAnsi="Times New Roman"/>
          <w:sz w:val="28"/>
          <w:szCs w:val="28"/>
          <w:lang w:val="en-US"/>
        </w:rPr>
        <w:t xml:space="preserve">2. 43 employees (JSC RAO Energy System of East, JSC FEGC, JSC FEDC, JSC </w:t>
      </w:r>
      <w:proofErr w:type="spellStart"/>
      <w:r w:rsidRPr="001E6C34">
        <w:rPr>
          <w:rFonts w:ascii="Times New Roman" w:hAnsi="Times New Roman"/>
          <w:sz w:val="28"/>
          <w:szCs w:val="28"/>
          <w:lang w:val="en-US"/>
        </w:rPr>
        <w:t>Sakhalinenergo</w:t>
      </w:r>
      <w:proofErr w:type="spellEnd"/>
      <w:r w:rsidRPr="001E6C34">
        <w:rPr>
          <w:rFonts w:ascii="Times New Roman" w:hAnsi="Times New Roman"/>
          <w:sz w:val="28"/>
          <w:szCs w:val="28"/>
          <w:lang w:val="en-US"/>
        </w:rPr>
        <w:t xml:space="preserve"> and JSC </w:t>
      </w:r>
      <w:proofErr w:type="spellStart"/>
      <w:r w:rsidRPr="001E6C34">
        <w:rPr>
          <w:rFonts w:ascii="Times New Roman" w:hAnsi="Times New Roman"/>
          <w:sz w:val="28"/>
          <w:szCs w:val="28"/>
          <w:lang w:val="en-US"/>
        </w:rPr>
        <w:t>Magadanenergo</w:t>
      </w:r>
      <w:proofErr w:type="spellEnd"/>
      <w:r w:rsidRPr="001E6C34">
        <w:rPr>
          <w:rFonts w:ascii="Times New Roman" w:hAnsi="Times New Roman"/>
          <w:sz w:val="28"/>
          <w:szCs w:val="28"/>
          <w:lang w:val="en-US"/>
        </w:rPr>
        <w:t>) completed the following training courses: Internal Audit of Integrated Management Systems in accordance with ISO 9001:2004, ISO 14001:2004 and OHSAS 18001:2007 and European Union Directive requirements for Environmental Activity Arrangement regarding Emission Minimization and Hazardous Waste Handling.</w:t>
      </w:r>
    </w:p>
    <w:p w:rsidR="00E5205C" w:rsidRPr="001E6C34" w:rsidRDefault="006B65D3">
      <w:pPr>
        <w:ind w:firstLine="709"/>
        <w:jc w:val="both"/>
        <w:rPr>
          <w:rFonts w:ascii="Times New Roman" w:hAnsi="Times New Roman"/>
          <w:sz w:val="28"/>
          <w:szCs w:val="28"/>
          <w:lang w:val="en-US"/>
        </w:rPr>
      </w:pPr>
      <w:r w:rsidRPr="001E6C34">
        <w:rPr>
          <w:rFonts w:ascii="Times New Roman" w:hAnsi="Times New Roman"/>
          <w:sz w:val="28"/>
          <w:szCs w:val="28"/>
          <w:lang w:val="en-US"/>
        </w:rPr>
        <w:t xml:space="preserve">In quarter 2 and 3 of 2014, it is planned to hold a tender for selection of an accredited certification body for certification of the integrated management systems implemented at Step 1 SA and a centralized tender for selection of work executer for Step 2 SA. Certification of integrated management systems for Step 1 SA is planned to be carried out from </w:t>
      </w:r>
      <w:r w:rsidR="00426442" w:rsidRPr="001E6C34">
        <w:rPr>
          <w:rFonts w:ascii="Times New Roman" w:hAnsi="Times New Roman"/>
          <w:sz w:val="28"/>
          <w:szCs w:val="28"/>
          <w:lang w:val="en-US"/>
        </w:rPr>
        <w:t xml:space="preserve">the </w:t>
      </w:r>
      <w:r w:rsidRPr="001E6C34">
        <w:rPr>
          <w:rFonts w:ascii="Times New Roman" w:hAnsi="Times New Roman"/>
          <w:sz w:val="28"/>
          <w:szCs w:val="28"/>
          <w:lang w:val="en-US"/>
        </w:rPr>
        <w:t xml:space="preserve">4th quarter of 2014 till </w:t>
      </w:r>
      <w:r w:rsidR="00426442" w:rsidRPr="001E6C34">
        <w:rPr>
          <w:rFonts w:ascii="Times New Roman" w:hAnsi="Times New Roman"/>
          <w:sz w:val="28"/>
          <w:szCs w:val="28"/>
          <w:lang w:val="en-US"/>
        </w:rPr>
        <w:t xml:space="preserve">the </w:t>
      </w:r>
      <w:r w:rsidRPr="001E6C34">
        <w:rPr>
          <w:rFonts w:ascii="Times New Roman" w:hAnsi="Times New Roman"/>
          <w:sz w:val="28"/>
          <w:szCs w:val="28"/>
          <w:lang w:val="en-US"/>
        </w:rPr>
        <w:t>1st quarter of 2015.</w:t>
      </w:r>
    </w:p>
    <w:p w:rsidR="00E5205C" w:rsidRPr="001E6C34" w:rsidRDefault="006B65D3">
      <w:pPr>
        <w:widowControl/>
        <w:suppressAutoHyphens w:val="0"/>
        <w:spacing w:after="200" w:line="276" w:lineRule="auto"/>
        <w:rPr>
          <w:rFonts w:ascii="Times New Roman" w:hAnsi="Times New Roman"/>
          <w:b/>
          <w:sz w:val="24"/>
          <w:lang w:val="en-US"/>
        </w:rPr>
      </w:pPr>
      <w:r w:rsidRPr="001E6C34">
        <w:rPr>
          <w:rFonts w:ascii="Times New Roman" w:hAnsi="Times New Roman"/>
          <w:b/>
          <w:sz w:val="24"/>
          <w:lang w:val="en-US"/>
        </w:rPr>
        <w:br w:type="page"/>
      </w:r>
    </w:p>
    <w:p w:rsidR="00E5205C" w:rsidRPr="001E6C34" w:rsidRDefault="00E5205C">
      <w:pPr>
        <w:jc w:val="center"/>
        <w:rPr>
          <w:rFonts w:ascii="Times New Roman" w:hAnsi="Times New Roman"/>
          <w:b/>
          <w:sz w:val="24"/>
          <w:lang w:val="en-US"/>
        </w:rPr>
        <w:sectPr w:rsidR="00E5205C" w:rsidRPr="001E6C34" w:rsidSect="00D227F5">
          <w:footerReference w:type="default" r:id="rId9"/>
          <w:pgSz w:w="11906" w:h="16838"/>
          <w:pgMar w:top="1134" w:right="850" w:bottom="1134" w:left="1701" w:header="708" w:footer="708" w:gutter="0"/>
          <w:cols w:space="708"/>
          <w:docGrid w:linePitch="360"/>
        </w:sectPr>
      </w:pPr>
    </w:p>
    <w:p w:rsidR="00E5205C" w:rsidRPr="001E6C34" w:rsidRDefault="006B65D3">
      <w:pPr>
        <w:pStyle w:val="2"/>
        <w:rPr>
          <w:rFonts w:ascii="Times New Roman" w:hAnsi="Times New Roman" w:cs="Times New Roman"/>
          <w:color w:val="auto"/>
          <w:sz w:val="28"/>
          <w:szCs w:val="28"/>
          <w:lang w:val="en-US"/>
        </w:rPr>
      </w:pPr>
      <w:bookmarkStart w:id="5" w:name="_Toc386356124"/>
      <w:r w:rsidRPr="001E6C34">
        <w:rPr>
          <w:rFonts w:ascii="Times New Roman" w:hAnsi="Times New Roman" w:cs="Times New Roman"/>
          <w:color w:val="auto"/>
          <w:sz w:val="28"/>
          <w:szCs w:val="28"/>
          <w:lang w:val="en-US"/>
        </w:rPr>
        <w:lastRenderedPageBreak/>
        <w:t>Environmental and Social Activity Plan Progress</w:t>
      </w:r>
      <w:bookmarkEnd w:id="5"/>
      <w:r w:rsidRPr="001E6C34">
        <w:rPr>
          <w:rFonts w:ascii="Times New Roman" w:hAnsi="Times New Roman" w:cs="Times New Roman"/>
          <w:color w:val="auto"/>
          <w:sz w:val="28"/>
          <w:szCs w:val="28"/>
          <w:lang w:val="en-US"/>
        </w:rPr>
        <w:t xml:space="preserve"> </w:t>
      </w:r>
    </w:p>
    <w:p w:rsidR="001E6C34" w:rsidRDefault="001E6C34" w:rsidP="001E6C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right" w:pos="14570"/>
        </w:tabs>
        <w:rPr>
          <w:rFonts w:ascii="Times New Roman" w:hAnsi="Times New Roman"/>
          <w:sz w:val="24"/>
          <w:lang w:val="en-US"/>
        </w:rPr>
      </w:pPr>
      <w:r w:rsidRPr="001E6C34">
        <w:rPr>
          <w:rFonts w:ascii="Times New Roman" w:hAnsi="Times New Roman"/>
          <w:sz w:val="24"/>
          <w:lang w:val="en-US"/>
        </w:rPr>
        <w:t>Part 1 ESV Corporate Environmental and Social Action Plan (ESAP)</w:t>
      </w:r>
      <w:r w:rsidRPr="001E6C34">
        <w:rPr>
          <w:rFonts w:ascii="Times New Roman" w:hAnsi="Times New Roman"/>
          <w:sz w:val="24"/>
          <w:lang w:val="en-US"/>
        </w:rPr>
        <w:tab/>
      </w:r>
      <w:r w:rsidRPr="001E6C34">
        <w:rPr>
          <w:rFonts w:ascii="Times New Roman" w:hAnsi="Times New Roman"/>
          <w:sz w:val="24"/>
          <w:lang w:val="en-US"/>
        </w:rPr>
        <w:tab/>
      </w:r>
      <w:r w:rsidRPr="001E6C34">
        <w:rPr>
          <w:rFonts w:ascii="Times New Roman" w:hAnsi="Times New Roman"/>
          <w:sz w:val="24"/>
          <w:lang w:val="en-US"/>
        </w:rPr>
        <w:tab/>
      </w:r>
      <w:r w:rsidRPr="001E6C34">
        <w:rPr>
          <w:rFonts w:ascii="Times New Roman" w:hAnsi="Times New Roman"/>
          <w:sz w:val="24"/>
          <w:lang w:val="en-US"/>
        </w:rPr>
        <w:tab/>
      </w:r>
      <w:r w:rsidRPr="001E6C34">
        <w:rPr>
          <w:rFonts w:ascii="Times New Roman" w:hAnsi="Times New Roman"/>
          <w:sz w:val="24"/>
          <w:lang w:val="en-US"/>
        </w:rPr>
        <w:tab/>
      </w:r>
      <w:r w:rsidRPr="001E6C34">
        <w:rPr>
          <w:rFonts w:ascii="Times New Roman" w:hAnsi="Times New Roman"/>
          <w:sz w:val="24"/>
          <w:lang w:val="en-US"/>
        </w:rPr>
        <w:tab/>
      </w:r>
      <w:r w:rsidRPr="001E6C34">
        <w:rPr>
          <w:rFonts w:ascii="Times New Roman" w:hAnsi="Times New Roman"/>
          <w:sz w:val="24"/>
          <w:lang w:val="en-US"/>
        </w:rPr>
        <w:tab/>
      </w:r>
      <w:r w:rsidRPr="001E6C34">
        <w:rPr>
          <w:rFonts w:ascii="Times New Roman" w:hAnsi="Times New Roman"/>
          <w:sz w:val="24"/>
          <w:lang w:val="en-US"/>
        </w:rPr>
        <w:tab/>
        <w:t>Dated October 3</w:t>
      </w:r>
      <w:r w:rsidRPr="001E6C34">
        <w:rPr>
          <w:rFonts w:ascii="Times New Roman" w:hAnsi="Times New Roman"/>
          <w:sz w:val="24"/>
          <w:vertAlign w:val="superscript"/>
          <w:lang w:val="en-US"/>
        </w:rPr>
        <w:t>rd</w:t>
      </w:r>
      <w:r w:rsidRPr="001E6C34">
        <w:rPr>
          <w:rFonts w:ascii="Times New Roman" w:hAnsi="Times New Roman"/>
          <w:sz w:val="24"/>
          <w:lang w:val="en-US"/>
        </w:rPr>
        <w:t xml:space="preserve"> 2012</w:t>
      </w:r>
      <w:r w:rsidRPr="001E6C34">
        <w:rPr>
          <w:rFonts w:ascii="Times New Roman" w:hAnsi="Times New Roman"/>
          <w:sz w:val="24"/>
          <w:lang w:val="en-US"/>
        </w:rPr>
        <w:tab/>
      </w:r>
    </w:p>
    <w:p w:rsidR="001E6C34" w:rsidRPr="001E6C34" w:rsidRDefault="001E6C34" w:rsidP="001E6C34">
      <w:pPr>
        <w:rPr>
          <w:rFonts w:ascii="Times New Roman" w:hAnsi="Times New Roman"/>
          <w:sz w:val="24"/>
          <w:lang w:val="en-US"/>
        </w:rPr>
      </w:pPr>
    </w:p>
    <w:p w:rsidR="001E6C34" w:rsidRDefault="001E6C34" w:rsidP="001E6C34">
      <w:pPr>
        <w:rPr>
          <w:rFonts w:ascii="Times New Roman" w:hAnsi="Times New Roman"/>
          <w:sz w:val="24"/>
          <w:lang w:val="en-US"/>
        </w:rPr>
      </w:pPr>
    </w:p>
    <w:p w:rsidR="001E6C34" w:rsidRPr="001E6C34" w:rsidRDefault="001E6C34" w:rsidP="001E6C34">
      <w:pPr>
        <w:ind w:firstLine="708"/>
        <w:rPr>
          <w:rFonts w:ascii="Times New Roman" w:hAnsi="Times New Roman"/>
          <w:sz w:val="24"/>
          <w:lang w:val="en-US"/>
        </w:rPr>
      </w:pPr>
    </w:p>
    <w:tbl>
      <w:tblPr>
        <w:tblpPr w:leftFromText="180" w:rightFromText="180" w:horzAnchor="margin" w:tblpY="480"/>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4250"/>
        <w:gridCol w:w="1586"/>
        <w:gridCol w:w="1465"/>
        <w:gridCol w:w="1339"/>
        <w:gridCol w:w="6"/>
        <w:gridCol w:w="1409"/>
        <w:gridCol w:w="1580"/>
        <w:gridCol w:w="2401"/>
      </w:tblGrid>
      <w:tr w:rsidR="001E6C34" w:rsidRPr="001E6C34" w:rsidTr="001E6C34">
        <w:tblPrEx>
          <w:tblCellMar>
            <w:top w:w="0" w:type="dxa"/>
            <w:bottom w:w="0" w:type="dxa"/>
          </w:tblCellMar>
        </w:tblPrEx>
        <w:trPr>
          <w:tblHeader/>
        </w:trPr>
        <w:tc>
          <w:tcPr>
            <w:tcW w:w="229" w:type="pct"/>
            <w:shd w:val="pct10" w:color="auto" w:fill="auto"/>
          </w:tcPr>
          <w:p w:rsidR="001E6C34" w:rsidRPr="001E6C34" w:rsidRDefault="001E6C34" w:rsidP="00AF2069">
            <w:pPr>
              <w:rPr>
                <w:rFonts w:ascii="Times New Roman" w:hAnsi="Times New Roman"/>
                <w:b/>
                <w:sz w:val="24"/>
              </w:rPr>
            </w:pPr>
            <w:proofErr w:type="spellStart"/>
            <w:r w:rsidRPr="001E6C34">
              <w:rPr>
                <w:rFonts w:ascii="Times New Roman" w:hAnsi="Times New Roman"/>
                <w:b/>
                <w:sz w:val="24"/>
              </w:rPr>
              <w:lastRenderedPageBreak/>
              <w:t>No</w:t>
            </w:r>
            <w:proofErr w:type="spellEnd"/>
          </w:p>
        </w:tc>
        <w:tc>
          <w:tcPr>
            <w:tcW w:w="1445" w:type="pct"/>
            <w:shd w:val="pct10" w:color="auto" w:fill="auto"/>
          </w:tcPr>
          <w:p w:rsidR="001E6C34" w:rsidRPr="001E6C34" w:rsidRDefault="001E6C34" w:rsidP="00AF2069">
            <w:pPr>
              <w:rPr>
                <w:rFonts w:ascii="Times New Roman" w:hAnsi="Times New Roman"/>
                <w:b/>
                <w:sz w:val="24"/>
              </w:rPr>
            </w:pPr>
            <w:proofErr w:type="spellStart"/>
            <w:r w:rsidRPr="001E6C34">
              <w:rPr>
                <w:rFonts w:ascii="Times New Roman" w:hAnsi="Times New Roman"/>
                <w:b/>
                <w:sz w:val="24"/>
              </w:rPr>
              <w:t>Action</w:t>
            </w:r>
            <w:proofErr w:type="spellEnd"/>
          </w:p>
        </w:tc>
        <w:tc>
          <w:tcPr>
            <w:tcW w:w="539" w:type="pct"/>
            <w:shd w:val="pct10" w:color="auto" w:fill="auto"/>
          </w:tcPr>
          <w:p w:rsidR="001E6C34" w:rsidRPr="001E6C34" w:rsidRDefault="001E6C34" w:rsidP="00AF2069">
            <w:pPr>
              <w:rPr>
                <w:rFonts w:ascii="Times New Roman" w:hAnsi="Times New Roman"/>
                <w:b/>
                <w:sz w:val="24"/>
              </w:rPr>
            </w:pPr>
            <w:proofErr w:type="spellStart"/>
            <w:r w:rsidRPr="001E6C34">
              <w:rPr>
                <w:rFonts w:ascii="Times New Roman" w:hAnsi="Times New Roman"/>
                <w:b/>
                <w:sz w:val="24"/>
              </w:rPr>
              <w:t>Risks</w:t>
            </w:r>
            <w:proofErr w:type="spellEnd"/>
            <w:r w:rsidRPr="001E6C34">
              <w:rPr>
                <w:rFonts w:ascii="Times New Roman" w:hAnsi="Times New Roman"/>
                <w:b/>
                <w:sz w:val="24"/>
              </w:rPr>
              <w:t xml:space="preserve"> </w:t>
            </w:r>
            <w:proofErr w:type="spellStart"/>
            <w:r w:rsidRPr="001E6C34">
              <w:rPr>
                <w:rFonts w:ascii="Times New Roman" w:hAnsi="Times New Roman"/>
                <w:b/>
                <w:sz w:val="24"/>
              </w:rPr>
              <w:t>Liability</w:t>
            </w:r>
            <w:proofErr w:type="spellEnd"/>
            <w:r w:rsidRPr="001E6C34">
              <w:rPr>
                <w:rFonts w:ascii="Times New Roman" w:hAnsi="Times New Roman"/>
                <w:b/>
                <w:sz w:val="24"/>
              </w:rPr>
              <w:t xml:space="preserve">/ </w:t>
            </w:r>
            <w:proofErr w:type="spellStart"/>
            <w:r w:rsidRPr="001E6C34">
              <w:rPr>
                <w:rFonts w:ascii="Times New Roman" w:hAnsi="Times New Roman"/>
                <w:b/>
                <w:sz w:val="24"/>
              </w:rPr>
              <w:t>Benefits</w:t>
            </w:r>
            <w:proofErr w:type="spellEnd"/>
          </w:p>
        </w:tc>
        <w:tc>
          <w:tcPr>
            <w:tcW w:w="498" w:type="pct"/>
            <w:shd w:val="pct10" w:color="auto" w:fill="auto"/>
          </w:tcPr>
          <w:p w:rsidR="001E6C34" w:rsidRPr="001E6C34" w:rsidRDefault="001E6C34" w:rsidP="00AF2069">
            <w:pPr>
              <w:rPr>
                <w:rFonts w:ascii="Times New Roman" w:hAnsi="Times New Roman"/>
                <w:b/>
                <w:sz w:val="24"/>
              </w:rPr>
            </w:pPr>
            <w:proofErr w:type="spellStart"/>
            <w:r w:rsidRPr="001E6C34">
              <w:rPr>
                <w:rFonts w:ascii="Times New Roman" w:hAnsi="Times New Roman"/>
                <w:b/>
                <w:sz w:val="24"/>
              </w:rPr>
              <w:t>Legislative</w:t>
            </w:r>
            <w:proofErr w:type="spellEnd"/>
            <w:r w:rsidRPr="001E6C34">
              <w:rPr>
                <w:rFonts w:ascii="Times New Roman" w:hAnsi="Times New Roman"/>
                <w:b/>
                <w:sz w:val="24"/>
              </w:rPr>
              <w:t xml:space="preserve"> </w:t>
            </w:r>
            <w:proofErr w:type="spellStart"/>
            <w:r w:rsidRPr="001E6C34">
              <w:rPr>
                <w:rFonts w:ascii="Times New Roman" w:hAnsi="Times New Roman"/>
                <w:b/>
                <w:sz w:val="24"/>
              </w:rPr>
              <w:t>requirement</w:t>
            </w:r>
            <w:proofErr w:type="spellEnd"/>
            <w:r w:rsidRPr="001E6C34">
              <w:rPr>
                <w:rFonts w:ascii="Times New Roman" w:hAnsi="Times New Roman"/>
                <w:b/>
                <w:sz w:val="24"/>
              </w:rPr>
              <w:t xml:space="preserve">/ </w:t>
            </w:r>
            <w:proofErr w:type="spellStart"/>
            <w:r w:rsidRPr="001E6C34">
              <w:rPr>
                <w:rFonts w:ascii="Times New Roman" w:hAnsi="Times New Roman"/>
                <w:b/>
                <w:sz w:val="24"/>
              </w:rPr>
              <w:t>Best</w:t>
            </w:r>
            <w:proofErr w:type="spellEnd"/>
            <w:r w:rsidRPr="001E6C34">
              <w:rPr>
                <w:rFonts w:ascii="Times New Roman" w:hAnsi="Times New Roman"/>
                <w:b/>
                <w:sz w:val="24"/>
              </w:rPr>
              <w:t xml:space="preserve"> </w:t>
            </w:r>
            <w:proofErr w:type="spellStart"/>
            <w:r w:rsidRPr="001E6C34">
              <w:rPr>
                <w:rFonts w:ascii="Times New Roman" w:hAnsi="Times New Roman"/>
                <w:b/>
                <w:sz w:val="24"/>
              </w:rPr>
              <w:t>practice</w:t>
            </w:r>
            <w:proofErr w:type="spellEnd"/>
          </w:p>
        </w:tc>
        <w:tc>
          <w:tcPr>
            <w:tcW w:w="455" w:type="pct"/>
            <w:shd w:val="pct10" w:color="auto" w:fill="auto"/>
          </w:tcPr>
          <w:p w:rsidR="001E6C34" w:rsidRPr="001E6C34" w:rsidRDefault="001E6C34" w:rsidP="00AF2069">
            <w:pPr>
              <w:rPr>
                <w:rFonts w:ascii="Times New Roman" w:hAnsi="Times New Roman"/>
                <w:b/>
                <w:sz w:val="24"/>
              </w:rPr>
            </w:pPr>
            <w:proofErr w:type="spellStart"/>
            <w:r w:rsidRPr="001E6C34">
              <w:rPr>
                <w:rFonts w:ascii="Times New Roman" w:hAnsi="Times New Roman"/>
                <w:b/>
                <w:sz w:val="24"/>
              </w:rPr>
              <w:t>Investment</w:t>
            </w:r>
            <w:proofErr w:type="spellEnd"/>
            <w:r w:rsidRPr="001E6C34">
              <w:rPr>
                <w:rFonts w:ascii="Times New Roman" w:hAnsi="Times New Roman"/>
                <w:b/>
                <w:sz w:val="24"/>
              </w:rPr>
              <w:t xml:space="preserve"> </w:t>
            </w:r>
            <w:proofErr w:type="spellStart"/>
            <w:r w:rsidRPr="001E6C34">
              <w:rPr>
                <w:rFonts w:ascii="Times New Roman" w:hAnsi="Times New Roman"/>
                <w:b/>
                <w:sz w:val="24"/>
              </w:rPr>
              <w:t>Needs</w:t>
            </w:r>
            <w:proofErr w:type="spellEnd"/>
            <w:r w:rsidRPr="001E6C34">
              <w:rPr>
                <w:rFonts w:ascii="Times New Roman" w:hAnsi="Times New Roman"/>
                <w:b/>
                <w:sz w:val="24"/>
              </w:rPr>
              <w:t xml:space="preserve">/ </w:t>
            </w:r>
            <w:proofErr w:type="spellStart"/>
            <w:r w:rsidRPr="001E6C34">
              <w:rPr>
                <w:rFonts w:ascii="Times New Roman" w:hAnsi="Times New Roman"/>
                <w:b/>
                <w:sz w:val="24"/>
              </w:rPr>
              <w:t>Resources</w:t>
            </w:r>
            <w:proofErr w:type="spellEnd"/>
          </w:p>
        </w:tc>
        <w:tc>
          <w:tcPr>
            <w:tcW w:w="481" w:type="pct"/>
            <w:gridSpan w:val="2"/>
            <w:shd w:val="pct10" w:color="auto" w:fill="auto"/>
          </w:tcPr>
          <w:p w:rsidR="001E6C34" w:rsidRPr="001E6C34" w:rsidRDefault="001E6C34" w:rsidP="00AF2069">
            <w:pPr>
              <w:rPr>
                <w:rFonts w:ascii="Times New Roman" w:hAnsi="Times New Roman"/>
                <w:b/>
                <w:sz w:val="24"/>
                <w:lang w:val="en-US"/>
              </w:rPr>
            </w:pPr>
            <w:r w:rsidRPr="001E6C34">
              <w:rPr>
                <w:rFonts w:ascii="Times New Roman" w:hAnsi="Times New Roman"/>
                <w:b/>
                <w:sz w:val="24"/>
                <w:lang w:val="en-US"/>
              </w:rPr>
              <w:t>Timetable Action to be Completed by End of Year</w:t>
            </w:r>
          </w:p>
        </w:tc>
        <w:tc>
          <w:tcPr>
            <w:tcW w:w="537" w:type="pct"/>
            <w:shd w:val="pct10" w:color="auto" w:fill="auto"/>
          </w:tcPr>
          <w:p w:rsidR="001E6C34" w:rsidRPr="001E6C34" w:rsidRDefault="001E6C34" w:rsidP="00AF2069">
            <w:pPr>
              <w:rPr>
                <w:rFonts w:ascii="Times New Roman" w:hAnsi="Times New Roman"/>
                <w:b/>
                <w:sz w:val="24"/>
                <w:lang w:val="en-US"/>
              </w:rPr>
            </w:pPr>
            <w:r w:rsidRPr="001E6C34">
              <w:rPr>
                <w:rFonts w:ascii="Times New Roman" w:hAnsi="Times New Roman"/>
                <w:b/>
                <w:sz w:val="24"/>
                <w:lang w:val="en-US"/>
              </w:rPr>
              <w:t>Target and Evaluation Criteria For Successful Implementation</w:t>
            </w:r>
          </w:p>
        </w:tc>
        <w:tc>
          <w:tcPr>
            <w:tcW w:w="815" w:type="pct"/>
            <w:shd w:val="pct10" w:color="auto" w:fill="auto"/>
          </w:tcPr>
          <w:p w:rsidR="001E6C34" w:rsidRPr="001E6C34" w:rsidRDefault="001E6C34" w:rsidP="00AF2069">
            <w:pPr>
              <w:rPr>
                <w:rFonts w:ascii="Times New Roman" w:hAnsi="Times New Roman"/>
                <w:b/>
                <w:sz w:val="24"/>
              </w:rPr>
            </w:pPr>
            <w:proofErr w:type="spellStart"/>
            <w:r w:rsidRPr="001E6C34">
              <w:rPr>
                <w:rFonts w:ascii="Times New Roman" w:hAnsi="Times New Roman"/>
                <w:b/>
                <w:sz w:val="24"/>
              </w:rPr>
              <w:t>Comment</w:t>
            </w:r>
            <w:proofErr w:type="spellEnd"/>
          </w:p>
        </w:tc>
      </w:tr>
      <w:tr w:rsidR="001E6C34" w:rsidRPr="001E6C34" w:rsidTr="001E6C34">
        <w:tblPrEx>
          <w:tblCellMar>
            <w:top w:w="0" w:type="dxa"/>
            <w:bottom w:w="0" w:type="dxa"/>
          </w:tblCellMar>
        </w:tblPrEx>
        <w:tc>
          <w:tcPr>
            <w:tcW w:w="229" w:type="pct"/>
            <w:shd w:val="clear" w:color="auto" w:fill="FFFFFF"/>
          </w:tcPr>
          <w:p w:rsidR="001E6C34" w:rsidRPr="001E6C34" w:rsidRDefault="001E6C34" w:rsidP="00AF2069">
            <w:pPr>
              <w:rPr>
                <w:rFonts w:ascii="Times New Roman" w:hAnsi="Times New Roman"/>
                <w:b/>
                <w:sz w:val="24"/>
              </w:rPr>
            </w:pPr>
            <w:r w:rsidRPr="001E6C34">
              <w:rPr>
                <w:rFonts w:ascii="Times New Roman" w:hAnsi="Times New Roman"/>
                <w:b/>
                <w:sz w:val="24"/>
              </w:rPr>
              <w:t>1</w:t>
            </w:r>
          </w:p>
        </w:tc>
        <w:tc>
          <w:tcPr>
            <w:tcW w:w="4771" w:type="pct"/>
            <w:gridSpan w:val="8"/>
            <w:shd w:val="clear" w:color="auto" w:fill="FFFFFF"/>
          </w:tcPr>
          <w:p w:rsidR="001E6C34" w:rsidRPr="001E6C34" w:rsidRDefault="001E6C34" w:rsidP="00AF2069">
            <w:pPr>
              <w:rPr>
                <w:rFonts w:ascii="Times New Roman" w:hAnsi="Times New Roman"/>
                <w:b/>
                <w:sz w:val="24"/>
              </w:rPr>
            </w:pPr>
            <w:proofErr w:type="spellStart"/>
            <w:r w:rsidRPr="001E6C34">
              <w:rPr>
                <w:rFonts w:ascii="Times New Roman" w:hAnsi="Times New Roman"/>
                <w:b/>
                <w:sz w:val="24"/>
              </w:rPr>
              <w:t>General</w:t>
            </w:r>
            <w:proofErr w:type="spellEnd"/>
          </w:p>
        </w:tc>
      </w:tr>
      <w:tr w:rsidR="001E6C34" w:rsidRPr="001E6C34" w:rsidTr="001E6C34">
        <w:tblPrEx>
          <w:tblCellMar>
            <w:top w:w="0" w:type="dxa"/>
            <w:bottom w:w="0" w:type="dxa"/>
          </w:tblCellMar>
        </w:tblPrEx>
        <w:tc>
          <w:tcPr>
            <w:tcW w:w="229" w:type="pct"/>
            <w:shd w:val="clear" w:color="auto" w:fill="FFFFFF"/>
          </w:tcPr>
          <w:p w:rsidR="001E6C34" w:rsidRPr="001E6C34" w:rsidRDefault="001E6C34" w:rsidP="00AF2069">
            <w:pPr>
              <w:rPr>
                <w:rFonts w:ascii="Times New Roman" w:hAnsi="Times New Roman"/>
                <w:sz w:val="24"/>
              </w:rPr>
            </w:pPr>
            <w:r w:rsidRPr="001E6C34">
              <w:rPr>
                <w:rFonts w:ascii="Times New Roman" w:hAnsi="Times New Roman"/>
                <w:sz w:val="24"/>
              </w:rPr>
              <w:t>1.1</w:t>
            </w:r>
          </w:p>
        </w:tc>
        <w:tc>
          <w:tcPr>
            <w:tcW w:w="1445" w:type="pct"/>
            <w:shd w:val="clear" w:color="auto" w:fill="FFFFFF"/>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Insert clause into new contracts for new developments specifying that subsidiaries and contractors must meet international standards for environmental, health, safety and social management i.e. </w:t>
            </w:r>
          </w:p>
          <w:p w:rsidR="001E6C34" w:rsidRPr="001E6C34" w:rsidRDefault="001E6C34" w:rsidP="00AF2069">
            <w:pPr>
              <w:rPr>
                <w:rFonts w:ascii="Times New Roman" w:hAnsi="Times New Roman"/>
                <w:i/>
                <w:sz w:val="24"/>
                <w:lang w:val="en-US"/>
              </w:rPr>
            </w:pPr>
            <w:r w:rsidRPr="001E6C34">
              <w:rPr>
                <w:rFonts w:ascii="Times New Roman" w:hAnsi="Times New Roman"/>
                <w:i/>
                <w:sz w:val="24"/>
                <w:lang w:val="en-US"/>
              </w:rPr>
              <w:t xml:space="preserve">“The contractor will comply with all of the project’s Environmental and Social Requirements,” meaning all requirements of, prohibitions, restrictions or obligations set out in, and commitments made under: (a) any environmental social and health and safety Law or regulation of the country of operation; (b) the Environmental and Social Documentation (e.g. assessment, action, management plans, etc.) for the Project; (c) the EBRD’s Social and Environmental Policy and Performance Requirements, and (d) the requirements of the International </w:t>
            </w:r>
            <w:proofErr w:type="spellStart"/>
            <w:r w:rsidRPr="001E6C34">
              <w:rPr>
                <w:rFonts w:ascii="Times New Roman" w:hAnsi="Times New Roman"/>
                <w:i/>
                <w:sz w:val="24"/>
                <w:lang w:val="en-US"/>
              </w:rPr>
              <w:t>Labour</w:t>
            </w:r>
            <w:proofErr w:type="spellEnd"/>
            <w:r w:rsidRPr="001E6C34">
              <w:rPr>
                <w:rFonts w:ascii="Times New Roman" w:hAnsi="Times New Roman"/>
                <w:i/>
                <w:sz w:val="24"/>
                <w:lang w:val="en-US"/>
              </w:rPr>
              <w:t xml:space="preserve"> </w:t>
            </w:r>
            <w:proofErr w:type="spellStart"/>
            <w:r w:rsidRPr="001E6C34">
              <w:rPr>
                <w:rFonts w:ascii="Times New Roman" w:hAnsi="Times New Roman"/>
                <w:i/>
                <w:sz w:val="24"/>
                <w:lang w:val="en-US"/>
              </w:rPr>
              <w:t>Organisation</w:t>
            </w:r>
            <w:proofErr w:type="spellEnd"/>
            <w:r w:rsidRPr="001E6C34">
              <w:rPr>
                <w:rFonts w:ascii="Times New Roman" w:hAnsi="Times New Roman"/>
                <w:i/>
                <w:sz w:val="24"/>
                <w:lang w:val="en-US"/>
              </w:rPr>
              <w:t xml:space="preserve"> (ILO)”.  </w:t>
            </w:r>
          </w:p>
        </w:tc>
        <w:tc>
          <w:tcPr>
            <w:tcW w:w="539" w:type="pct"/>
            <w:shd w:val="clear" w:color="auto" w:fill="FFFFFF"/>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Guarantee a unified adoption of international / EU standards by ESV and its subsidiaries</w:t>
            </w:r>
          </w:p>
        </w:tc>
        <w:tc>
          <w:tcPr>
            <w:tcW w:w="498" w:type="pct"/>
            <w:shd w:val="clear" w:color="auto" w:fill="FFFFFF"/>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Russian Federation (RF) / EBRD’s Performance Requirements (PRs) / ILO</w:t>
            </w:r>
          </w:p>
        </w:tc>
        <w:tc>
          <w:tcPr>
            <w:tcW w:w="455" w:type="pct"/>
            <w:shd w:val="clear" w:color="auto" w:fill="FFFFFF"/>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Own resources / possibly some minimal legal costs</w:t>
            </w:r>
          </w:p>
        </w:tc>
        <w:tc>
          <w:tcPr>
            <w:tcW w:w="481" w:type="pct"/>
            <w:gridSpan w:val="2"/>
            <w:shd w:val="clear" w:color="auto" w:fill="FFFFFF"/>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On-going from first quarter 2013 and for the duration of the loan.</w:t>
            </w:r>
          </w:p>
        </w:tc>
        <w:tc>
          <w:tcPr>
            <w:tcW w:w="537" w:type="pct"/>
            <w:shd w:val="clear" w:color="auto" w:fill="FFFFFF"/>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Evidence of international E&amp;S contractual obligations within ESV’s contracts to subsidiaries and contractors. </w:t>
            </w:r>
          </w:p>
        </w:tc>
        <w:tc>
          <w:tcPr>
            <w:tcW w:w="815" w:type="pct"/>
            <w:shd w:val="clear" w:color="auto" w:fill="auto"/>
          </w:tcPr>
          <w:p w:rsidR="001E6C34" w:rsidRPr="001E6C34" w:rsidRDefault="001E6C34" w:rsidP="00AF2069">
            <w:pPr>
              <w:jc w:val="both"/>
              <w:rPr>
                <w:rFonts w:ascii="Times New Roman" w:hAnsi="Times New Roman"/>
                <w:sz w:val="24"/>
                <w:lang w:val="en-US"/>
              </w:rPr>
            </w:pPr>
            <w:r w:rsidRPr="001E6C34">
              <w:rPr>
                <w:rFonts w:ascii="Times New Roman" w:hAnsi="Times New Roman"/>
                <w:sz w:val="24"/>
                <w:lang w:val="en-US"/>
              </w:rPr>
              <w:t xml:space="preserve">Tender documents for selection of general contractor for </w:t>
            </w:r>
            <w:proofErr w:type="spellStart"/>
            <w:r w:rsidRPr="001E6C34">
              <w:rPr>
                <w:rFonts w:ascii="Times New Roman" w:hAnsi="Times New Roman"/>
                <w:sz w:val="24"/>
                <w:lang w:val="en-US"/>
              </w:rPr>
              <w:t>Vostochnaya</w:t>
            </w:r>
            <w:proofErr w:type="spellEnd"/>
            <w:r w:rsidRPr="001E6C34">
              <w:rPr>
                <w:rFonts w:ascii="Times New Roman" w:hAnsi="Times New Roman"/>
                <w:sz w:val="24"/>
                <w:lang w:val="en-US"/>
              </w:rPr>
              <w:t xml:space="preserve"> TPP project shall include the appropriate contractual provisions for environmental protection, health and safety, which also allow for participation of any subcontractors. For detailed description of Contractor’s obligations regarding environmental protection, safety and health see special appendix, including observance of the EBRD and ILO requirements.</w:t>
            </w:r>
          </w:p>
          <w:p w:rsidR="001E6C34" w:rsidRPr="001E6C34" w:rsidRDefault="001E6C34" w:rsidP="00AF2069">
            <w:pPr>
              <w:jc w:val="both"/>
              <w:rPr>
                <w:rFonts w:ascii="Times New Roman" w:hAnsi="Times New Roman"/>
                <w:sz w:val="24"/>
                <w:lang w:val="en-US"/>
              </w:rPr>
            </w:pPr>
            <w:r w:rsidRPr="001E6C34">
              <w:rPr>
                <w:rFonts w:ascii="Times New Roman" w:hAnsi="Times New Roman"/>
                <w:sz w:val="24"/>
                <w:lang w:val="en-US"/>
              </w:rPr>
              <w:t xml:space="preserve">There are no other new developments within the responsibility of JSC RAO ES of East </w:t>
            </w:r>
            <w:r w:rsidRPr="001E6C34">
              <w:rPr>
                <w:rFonts w:ascii="Times New Roman" w:hAnsi="Times New Roman"/>
                <w:sz w:val="24"/>
                <w:lang w:val="en-US"/>
              </w:rPr>
              <w:lastRenderedPageBreak/>
              <w:t>(supported by the changes to the Investment Program made on the basis of the Order of the RF Ministry of Energy No. 637 dated 24 September 2013).</w:t>
            </w:r>
          </w:p>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Standard tender documents and contracts were submitted to the affiliates in order to be adopted in July 2013.</w:t>
            </w:r>
          </w:p>
        </w:tc>
      </w:tr>
      <w:tr w:rsidR="001E6C34" w:rsidRPr="001E6C34" w:rsidTr="001E6C34">
        <w:tblPrEx>
          <w:tblCellMar>
            <w:top w:w="0" w:type="dxa"/>
            <w:bottom w:w="0" w:type="dxa"/>
          </w:tblCellMar>
        </w:tblPrEx>
        <w:tc>
          <w:tcPr>
            <w:tcW w:w="229" w:type="pct"/>
            <w:shd w:val="clear" w:color="auto" w:fill="FFFFFF"/>
          </w:tcPr>
          <w:p w:rsidR="001E6C34" w:rsidRPr="001E6C34" w:rsidRDefault="001E6C34" w:rsidP="00AF2069">
            <w:pPr>
              <w:rPr>
                <w:rFonts w:ascii="Times New Roman" w:hAnsi="Times New Roman"/>
                <w:sz w:val="24"/>
              </w:rPr>
            </w:pPr>
            <w:r w:rsidRPr="001E6C34">
              <w:rPr>
                <w:rFonts w:ascii="Times New Roman" w:hAnsi="Times New Roman"/>
                <w:sz w:val="24"/>
              </w:rPr>
              <w:lastRenderedPageBreak/>
              <w:t>1.2</w:t>
            </w:r>
          </w:p>
        </w:tc>
        <w:tc>
          <w:tcPr>
            <w:tcW w:w="1445" w:type="pct"/>
            <w:shd w:val="clear" w:color="auto" w:fill="FFFFFF"/>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Provide the Bank with annual report on key environmental, health, safety and social matters. The EHS report should include:</w:t>
            </w:r>
          </w:p>
          <w:p w:rsidR="001E6C34" w:rsidRPr="001E6C34" w:rsidRDefault="001E6C34" w:rsidP="001E6C34">
            <w:pPr>
              <w:widowControl/>
              <w:numPr>
                <w:ilvl w:val="0"/>
                <w:numId w:val="4"/>
              </w:numPr>
              <w:tabs>
                <w:tab w:val="num" w:pos="342"/>
                <w:tab w:val="num" w:pos="1361"/>
              </w:tabs>
              <w:suppressAutoHyphens w:val="0"/>
              <w:jc w:val="both"/>
              <w:rPr>
                <w:rFonts w:ascii="Times New Roman" w:hAnsi="Times New Roman"/>
                <w:sz w:val="24"/>
                <w:lang w:val="en-US"/>
              </w:rPr>
            </w:pPr>
            <w:r w:rsidRPr="001E6C34">
              <w:rPr>
                <w:rFonts w:ascii="Times New Roman" w:hAnsi="Times New Roman"/>
                <w:sz w:val="24"/>
                <w:lang w:val="en-US"/>
              </w:rPr>
              <w:t>company status (e.g. plant ownership) and general information on environmental performance,</w:t>
            </w:r>
          </w:p>
          <w:p w:rsidR="001E6C34" w:rsidRPr="001E6C34" w:rsidRDefault="001E6C34" w:rsidP="001E6C34">
            <w:pPr>
              <w:widowControl/>
              <w:numPr>
                <w:ilvl w:val="0"/>
                <w:numId w:val="4"/>
              </w:numPr>
              <w:tabs>
                <w:tab w:val="num" w:pos="342"/>
                <w:tab w:val="num" w:pos="1361"/>
              </w:tabs>
              <w:suppressAutoHyphens w:val="0"/>
              <w:jc w:val="both"/>
              <w:rPr>
                <w:rFonts w:ascii="Times New Roman" w:hAnsi="Times New Roman"/>
                <w:sz w:val="24"/>
                <w:lang w:val="en-US"/>
              </w:rPr>
            </w:pPr>
            <w:r w:rsidRPr="001E6C34">
              <w:rPr>
                <w:rFonts w:ascii="Times New Roman" w:hAnsi="Times New Roman"/>
                <w:sz w:val="24"/>
                <w:lang w:val="en-US"/>
              </w:rPr>
              <w:t>progress against this ESAP (each item)</w:t>
            </w:r>
          </w:p>
          <w:p w:rsidR="001E6C34" w:rsidRPr="001E6C34" w:rsidRDefault="001E6C34" w:rsidP="001E6C34">
            <w:pPr>
              <w:widowControl/>
              <w:numPr>
                <w:ilvl w:val="0"/>
                <w:numId w:val="4"/>
              </w:numPr>
              <w:tabs>
                <w:tab w:val="num" w:pos="342"/>
                <w:tab w:val="num" w:pos="1361"/>
              </w:tabs>
              <w:suppressAutoHyphens w:val="0"/>
              <w:jc w:val="both"/>
              <w:rPr>
                <w:rFonts w:ascii="Times New Roman" w:hAnsi="Times New Roman"/>
                <w:sz w:val="24"/>
                <w:lang w:val="en-US"/>
              </w:rPr>
            </w:pPr>
            <w:r w:rsidRPr="001E6C34">
              <w:rPr>
                <w:rFonts w:ascii="Times New Roman" w:hAnsi="Times New Roman"/>
                <w:sz w:val="24"/>
                <w:lang w:val="en-US"/>
              </w:rPr>
              <w:t xml:space="preserve">information on Greenhouse Gas emission on each plant and the Group </w:t>
            </w:r>
          </w:p>
          <w:p w:rsidR="001E6C34" w:rsidRPr="001E6C34" w:rsidRDefault="001E6C34" w:rsidP="001E6C34">
            <w:pPr>
              <w:widowControl/>
              <w:numPr>
                <w:ilvl w:val="0"/>
                <w:numId w:val="4"/>
              </w:numPr>
              <w:tabs>
                <w:tab w:val="num" w:pos="342"/>
                <w:tab w:val="num" w:pos="1361"/>
              </w:tabs>
              <w:suppressAutoHyphens w:val="0"/>
              <w:jc w:val="both"/>
              <w:rPr>
                <w:rFonts w:ascii="Times New Roman" w:hAnsi="Times New Roman"/>
                <w:sz w:val="24"/>
                <w:lang w:val="en-US"/>
              </w:rPr>
            </w:pPr>
            <w:r w:rsidRPr="001E6C34">
              <w:rPr>
                <w:rFonts w:ascii="Times New Roman" w:hAnsi="Times New Roman"/>
                <w:sz w:val="24"/>
                <w:lang w:val="en-US"/>
              </w:rPr>
              <w:t xml:space="preserve">a summary of any areas of non-compliance with Russian or National Environmental Law, or </w:t>
            </w:r>
            <w:proofErr w:type="spellStart"/>
            <w:r w:rsidRPr="001E6C34">
              <w:rPr>
                <w:rFonts w:ascii="Times New Roman" w:hAnsi="Times New Roman"/>
                <w:sz w:val="24"/>
                <w:lang w:val="en-US"/>
              </w:rPr>
              <w:t>exceedances</w:t>
            </w:r>
            <w:proofErr w:type="spellEnd"/>
            <w:r w:rsidRPr="001E6C34">
              <w:rPr>
                <w:rFonts w:ascii="Times New Roman" w:hAnsi="Times New Roman"/>
                <w:sz w:val="24"/>
                <w:lang w:val="en-US"/>
              </w:rPr>
              <w:t xml:space="preserve"> of the relevant permit levels and any proposed actions</w:t>
            </w:r>
          </w:p>
          <w:p w:rsidR="001E6C34" w:rsidRPr="001E6C34" w:rsidRDefault="001E6C34" w:rsidP="001E6C34">
            <w:pPr>
              <w:widowControl/>
              <w:numPr>
                <w:ilvl w:val="0"/>
                <w:numId w:val="4"/>
              </w:numPr>
              <w:tabs>
                <w:tab w:val="num" w:pos="342"/>
                <w:tab w:val="num" w:pos="1361"/>
              </w:tabs>
              <w:suppressAutoHyphens w:val="0"/>
              <w:jc w:val="both"/>
              <w:rPr>
                <w:rFonts w:ascii="Times New Roman" w:hAnsi="Times New Roman"/>
                <w:sz w:val="24"/>
                <w:lang w:val="en-US"/>
              </w:rPr>
            </w:pPr>
            <w:r w:rsidRPr="001E6C34">
              <w:rPr>
                <w:rFonts w:ascii="Times New Roman" w:hAnsi="Times New Roman"/>
                <w:sz w:val="24"/>
                <w:lang w:val="en-US"/>
              </w:rPr>
              <w:t>Fine levies for environmental non performance</w:t>
            </w:r>
          </w:p>
          <w:p w:rsidR="001E6C34" w:rsidRPr="001E6C34" w:rsidRDefault="001E6C34" w:rsidP="001E6C34">
            <w:pPr>
              <w:widowControl/>
              <w:numPr>
                <w:ilvl w:val="0"/>
                <w:numId w:val="4"/>
              </w:numPr>
              <w:tabs>
                <w:tab w:val="num" w:pos="342"/>
                <w:tab w:val="num" w:pos="1361"/>
              </w:tabs>
              <w:suppressAutoHyphens w:val="0"/>
              <w:jc w:val="both"/>
              <w:rPr>
                <w:rFonts w:ascii="Times New Roman" w:hAnsi="Times New Roman"/>
                <w:sz w:val="24"/>
                <w:lang w:val="en-US"/>
              </w:rPr>
            </w:pPr>
            <w:r w:rsidRPr="001E6C34">
              <w:rPr>
                <w:rFonts w:ascii="Times New Roman" w:hAnsi="Times New Roman"/>
                <w:sz w:val="24"/>
                <w:lang w:val="en-US"/>
              </w:rPr>
              <w:t xml:space="preserve">Safety at the Company, inclusive of any accidents and incidents as well as occupational disease at generating  </w:t>
            </w:r>
            <w:r w:rsidRPr="001E6C34">
              <w:rPr>
                <w:rFonts w:ascii="Times New Roman" w:hAnsi="Times New Roman"/>
                <w:sz w:val="24"/>
                <w:lang w:val="en-US"/>
              </w:rPr>
              <w:lastRenderedPageBreak/>
              <w:t>assets and distribution companies</w:t>
            </w:r>
          </w:p>
          <w:p w:rsidR="001E6C34" w:rsidRPr="001E6C34" w:rsidRDefault="001E6C34" w:rsidP="001E6C34">
            <w:pPr>
              <w:widowControl/>
              <w:numPr>
                <w:ilvl w:val="0"/>
                <w:numId w:val="4"/>
              </w:numPr>
              <w:tabs>
                <w:tab w:val="num" w:pos="342"/>
                <w:tab w:val="num" w:pos="1361"/>
              </w:tabs>
              <w:suppressAutoHyphens w:val="0"/>
              <w:jc w:val="both"/>
              <w:rPr>
                <w:rFonts w:ascii="Times New Roman" w:hAnsi="Times New Roman"/>
                <w:sz w:val="24"/>
                <w:lang w:val="en-US"/>
              </w:rPr>
            </w:pPr>
            <w:r w:rsidRPr="001E6C34">
              <w:rPr>
                <w:rFonts w:ascii="Times New Roman" w:hAnsi="Times New Roman"/>
                <w:sz w:val="24"/>
                <w:lang w:val="en-US"/>
              </w:rPr>
              <w:t>Key Performance Indicators (Generation in MW and KWh, employment; fuel mix; CO2 emissions – total and kgCO2/KWh);</w:t>
            </w:r>
          </w:p>
          <w:p w:rsidR="001E6C34" w:rsidRPr="001E6C34" w:rsidRDefault="001E6C34" w:rsidP="00AF2069">
            <w:pPr>
              <w:rPr>
                <w:rFonts w:ascii="Times New Roman" w:hAnsi="Times New Roman"/>
                <w:sz w:val="24"/>
                <w:lang w:val="en-US"/>
              </w:rPr>
            </w:pPr>
          </w:p>
        </w:tc>
        <w:tc>
          <w:tcPr>
            <w:tcW w:w="539" w:type="pct"/>
            <w:shd w:val="clear" w:color="auto" w:fill="FFFFFF"/>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lastRenderedPageBreak/>
              <w:t>Need to disclose information to the Bank to show compliance with ESAP and current status of EHS issues.</w:t>
            </w:r>
          </w:p>
        </w:tc>
        <w:tc>
          <w:tcPr>
            <w:tcW w:w="498" w:type="pct"/>
            <w:shd w:val="clear" w:color="auto" w:fill="FFFFFF"/>
          </w:tcPr>
          <w:p w:rsidR="001E6C34" w:rsidRPr="001E6C34" w:rsidRDefault="001E6C34" w:rsidP="00AF2069">
            <w:pPr>
              <w:rPr>
                <w:rFonts w:ascii="Times New Roman" w:hAnsi="Times New Roman"/>
                <w:sz w:val="24"/>
              </w:rPr>
            </w:pPr>
            <w:r w:rsidRPr="001E6C34">
              <w:rPr>
                <w:rFonts w:ascii="Times New Roman" w:hAnsi="Times New Roman"/>
                <w:sz w:val="24"/>
              </w:rPr>
              <w:t xml:space="preserve">EBRD </w:t>
            </w:r>
            <w:proofErr w:type="spellStart"/>
            <w:r w:rsidRPr="001E6C34">
              <w:rPr>
                <w:rFonts w:ascii="Times New Roman" w:hAnsi="Times New Roman"/>
                <w:sz w:val="24"/>
              </w:rPr>
              <w:t>requirement</w:t>
            </w:r>
            <w:proofErr w:type="spellEnd"/>
          </w:p>
        </w:tc>
        <w:tc>
          <w:tcPr>
            <w:tcW w:w="455" w:type="pct"/>
            <w:shd w:val="clear" w:color="auto" w:fill="FFFFFF"/>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Own resources plus external support if required</w:t>
            </w:r>
          </w:p>
        </w:tc>
        <w:tc>
          <w:tcPr>
            <w:tcW w:w="481" w:type="pct"/>
            <w:gridSpan w:val="2"/>
            <w:shd w:val="clear" w:color="auto" w:fill="FFFFFF"/>
          </w:tcPr>
          <w:p w:rsidR="001E6C34" w:rsidRPr="001E6C34" w:rsidRDefault="001E6C34" w:rsidP="00AF2069">
            <w:pPr>
              <w:rPr>
                <w:rFonts w:ascii="Times New Roman" w:hAnsi="Times New Roman"/>
                <w:sz w:val="24"/>
              </w:rPr>
            </w:pPr>
            <w:r w:rsidRPr="001E6C34">
              <w:rPr>
                <w:rFonts w:ascii="Times New Roman" w:hAnsi="Times New Roman"/>
                <w:sz w:val="24"/>
                <w:lang w:val="en-US"/>
              </w:rPr>
              <w:t xml:space="preserve">First report to be prepared for 2013 and to be delivered in the first quarter of 2014. </w:t>
            </w:r>
            <w:proofErr w:type="spellStart"/>
            <w:r w:rsidRPr="001E6C34">
              <w:rPr>
                <w:rFonts w:ascii="Times New Roman" w:hAnsi="Times New Roman"/>
                <w:sz w:val="24"/>
              </w:rPr>
              <w:t>Annually</w:t>
            </w:r>
            <w:proofErr w:type="spellEnd"/>
            <w:r w:rsidRPr="001E6C34">
              <w:rPr>
                <w:rFonts w:ascii="Times New Roman" w:hAnsi="Times New Roman"/>
                <w:sz w:val="24"/>
              </w:rPr>
              <w:t xml:space="preserve"> </w:t>
            </w:r>
            <w:proofErr w:type="spellStart"/>
            <w:r w:rsidRPr="001E6C34">
              <w:rPr>
                <w:rFonts w:ascii="Times New Roman" w:hAnsi="Times New Roman"/>
                <w:sz w:val="24"/>
              </w:rPr>
              <w:t>thereafter</w:t>
            </w:r>
            <w:proofErr w:type="spellEnd"/>
            <w:r w:rsidRPr="001E6C34">
              <w:rPr>
                <w:rFonts w:ascii="Times New Roman" w:hAnsi="Times New Roman"/>
                <w:sz w:val="24"/>
              </w:rPr>
              <w:t>.</w:t>
            </w:r>
          </w:p>
        </w:tc>
        <w:tc>
          <w:tcPr>
            <w:tcW w:w="537" w:type="pct"/>
            <w:shd w:val="clear" w:color="auto" w:fill="FFFFFF"/>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Annual EHS Report to the EBRD</w:t>
            </w:r>
          </w:p>
        </w:tc>
        <w:tc>
          <w:tcPr>
            <w:tcW w:w="815" w:type="pct"/>
            <w:shd w:val="clear" w:color="auto" w:fill="auto"/>
          </w:tcPr>
          <w:p w:rsidR="001E6C34" w:rsidRPr="001E6C34" w:rsidRDefault="001E6C34" w:rsidP="00AF2069">
            <w:pPr>
              <w:jc w:val="both"/>
              <w:rPr>
                <w:rFonts w:ascii="Times New Roman" w:hAnsi="Times New Roman"/>
                <w:sz w:val="24"/>
                <w:lang w:val="en-US"/>
              </w:rPr>
            </w:pPr>
            <w:r w:rsidRPr="001E6C34">
              <w:rPr>
                <w:rFonts w:ascii="Times New Roman" w:hAnsi="Times New Roman"/>
                <w:sz w:val="24"/>
                <w:lang w:val="en-US"/>
              </w:rPr>
              <w:t>The report was prepared and submitted to EBRD</w:t>
            </w:r>
          </w:p>
          <w:p w:rsidR="001E6C34" w:rsidRPr="001E6C34" w:rsidRDefault="001E6C34" w:rsidP="00AF2069">
            <w:pPr>
              <w:rPr>
                <w:rFonts w:ascii="Times New Roman" w:hAnsi="Times New Roman"/>
                <w:sz w:val="24"/>
                <w:lang w:val="en-US"/>
              </w:rPr>
            </w:pPr>
          </w:p>
          <w:p w:rsidR="001E6C34" w:rsidRPr="001E6C34" w:rsidRDefault="001E6C34" w:rsidP="00AF2069">
            <w:pPr>
              <w:rPr>
                <w:rFonts w:ascii="Times New Roman" w:hAnsi="Times New Roman"/>
                <w:sz w:val="24"/>
                <w:lang w:val="en-US"/>
              </w:rPr>
            </w:pPr>
          </w:p>
        </w:tc>
      </w:tr>
      <w:tr w:rsidR="001E6C34" w:rsidRPr="001E6C34" w:rsidTr="001E6C34">
        <w:tblPrEx>
          <w:tblCellMar>
            <w:top w:w="0" w:type="dxa"/>
            <w:bottom w:w="0" w:type="dxa"/>
          </w:tblCellMar>
        </w:tblPrEx>
        <w:tc>
          <w:tcPr>
            <w:tcW w:w="229" w:type="pct"/>
          </w:tcPr>
          <w:p w:rsidR="001E6C34" w:rsidRPr="001E6C34" w:rsidRDefault="001E6C34" w:rsidP="00AF2069">
            <w:pPr>
              <w:rPr>
                <w:rFonts w:ascii="Times New Roman" w:hAnsi="Times New Roman"/>
                <w:b/>
                <w:bCs/>
                <w:sz w:val="24"/>
              </w:rPr>
            </w:pPr>
            <w:r w:rsidRPr="001E6C34">
              <w:rPr>
                <w:rFonts w:ascii="Times New Roman" w:hAnsi="Times New Roman"/>
                <w:b/>
                <w:bCs/>
                <w:sz w:val="24"/>
              </w:rPr>
              <w:lastRenderedPageBreak/>
              <w:t>2</w:t>
            </w:r>
          </w:p>
        </w:tc>
        <w:tc>
          <w:tcPr>
            <w:tcW w:w="4771" w:type="pct"/>
            <w:gridSpan w:val="8"/>
          </w:tcPr>
          <w:p w:rsidR="001E6C34" w:rsidRPr="001E6C34" w:rsidRDefault="001E6C34" w:rsidP="00AF2069">
            <w:pPr>
              <w:rPr>
                <w:rFonts w:ascii="Times New Roman" w:hAnsi="Times New Roman"/>
                <w:b/>
                <w:bCs/>
                <w:sz w:val="24"/>
                <w:lang w:val="en-US"/>
              </w:rPr>
            </w:pPr>
            <w:r w:rsidRPr="001E6C34">
              <w:rPr>
                <w:rFonts w:ascii="Times New Roman" w:hAnsi="Times New Roman"/>
                <w:b/>
                <w:bCs/>
                <w:sz w:val="24"/>
                <w:lang w:val="en-US"/>
              </w:rPr>
              <w:t xml:space="preserve">E&amp;S Management, Monitoring, Reporting, </w:t>
            </w:r>
            <w:proofErr w:type="spellStart"/>
            <w:r w:rsidRPr="001E6C34">
              <w:rPr>
                <w:rFonts w:ascii="Times New Roman" w:hAnsi="Times New Roman"/>
                <w:b/>
                <w:bCs/>
                <w:sz w:val="24"/>
                <w:lang w:val="en-US"/>
              </w:rPr>
              <w:t>Organisational</w:t>
            </w:r>
            <w:proofErr w:type="spellEnd"/>
            <w:r w:rsidRPr="001E6C34">
              <w:rPr>
                <w:rFonts w:ascii="Times New Roman" w:hAnsi="Times New Roman"/>
                <w:b/>
                <w:bCs/>
                <w:sz w:val="24"/>
                <w:lang w:val="en-US"/>
              </w:rPr>
              <w:t xml:space="preserve"> Capacity and Training</w:t>
            </w:r>
          </w:p>
        </w:tc>
      </w:tr>
      <w:tr w:rsidR="001E6C34" w:rsidRPr="001E6C34" w:rsidTr="001E6C34">
        <w:tblPrEx>
          <w:tblCellMar>
            <w:top w:w="0" w:type="dxa"/>
            <w:bottom w:w="0" w:type="dxa"/>
          </w:tblCellMar>
        </w:tblPrEx>
        <w:tc>
          <w:tcPr>
            <w:tcW w:w="229" w:type="pct"/>
          </w:tcPr>
          <w:p w:rsidR="001E6C34" w:rsidRPr="001E6C34" w:rsidRDefault="001E6C34" w:rsidP="00AF2069">
            <w:pPr>
              <w:rPr>
                <w:rFonts w:ascii="Times New Roman" w:hAnsi="Times New Roman"/>
                <w:sz w:val="24"/>
              </w:rPr>
            </w:pPr>
            <w:r w:rsidRPr="001E6C34">
              <w:rPr>
                <w:rFonts w:ascii="Times New Roman" w:hAnsi="Times New Roman"/>
                <w:sz w:val="24"/>
              </w:rPr>
              <w:t>2.1</w:t>
            </w:r>
          </w:p>
        </w:tc>
        <w:tc>
          <w:tcPr>
            <w:tcW w:w="1445"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Adequate and qualified Environmental Managers to be appointed within the Group to address environmental issues and ensure compliance and report the Corporate team on environmental issues.</w:t>
            </w:r>
          </w:p>
          <w:p w:rsidR="001E6C34" w:rsidRPr="001E6C34" w:rsidRDefault="001E6C34" w:rsidP="00AF2069">
            <w:pPr>
              <w:rPr>
                <w:rFonts w:ascii="Times New Roman" w:hAnsi="Times New Roman"/>
                <w:sz w:val="24"/>
                <w:lang w:val="en-US"/>
              </w:rPr>
            </w:pPr>
          </w:p>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A Corporate EHS management team will be established and maintained.</w:t>
            </w:r>
          </w:p>
          <w:p w:rsidR="001E6C34" w:rsidRPr="001E6C34" w:rsidRDefault="001E6C34" w:rsidP="00AF2069">
            <w:pPr>
              <w:rPr>
                <w:rFonts w:ascii="Times New Roman" w:hAnsi="Times New Roman"/>
                <w:sz w:val="24"/>
                <w:lang w:val="en-US"/>
              </w:rPr>
            </w:pPr>
          </w:p>
        </w:tc>
        <w:tc>
          <w:tcPr>
            <w:tcW w:w="539"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Reduced environmental impact.</w:t>
            </w:r>
          </w:p>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Improved ownership of performance.</w:t>
            </w:r>
          </w:p>
        </w:tc>
        <w:tc>
          <w:tcPr>
            <w:tcW w:w="498"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Good practice</w:t>
            </w:r>
          </w:p>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Corporate Governance</w:t>
            </w:r>
          </w:p>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EBRD PR 1</w:t>
            </w:r>
          </w:p>
        </w:tc>
        <w:tc>
          <w:tcPr>
            <w:tcW w:w="455" w:type="pct"/>
          </w:tcPr>
          <w:p w:rsidR="001E6C34" w:rsidRPr="001E6C34" w:rsidRDefault="001E6C34" w:rsidP="00AF2069">
            <w:pPr>
              <w:rPr>
                <w:rFonts w:ascii="Times New Roman" w:hAnsi="Times New Roman"/>
                <w:sz w:val="24"/>
              </w:rPr>
            </w:pPr>
            <w:proofErr w:type="spellStart"/>
            <w:r w:rsidRPr="001E6C34">
              <w:rPr>
                <w:rFonts w:ascii="Times New Roman" w:hAnsi="Times New Roman"/>
                <w:sz w:val="24"/>
              </w:rPr>
              <w:t>Own</w:t>
            </w:r>
            <w:proofErr w:type="spellEnd"/>
            <w:r w:rsidRPr="001E6C34">
              <w:rPr>
                <w:rFonts w:ascii="Times New Roman" w:hAnsi="Times New Roman"/>
                <w:sz w:val="24"/>
              </w:rPr>
              <w:t xml:space="preserve"> </w:t>
            </w:r>
            <w:proofErr w:type="spellStart"/>
            <w:r w:rsidRPr="001E6C34">
              <w:rPr>
                <w:rFonts w:ascii="Times New Roman" w:hAnsi="Times New Roman"/>
                <w:sz w:val="24"/>
              </w:rPr>
              <w:t>resources</w:t>
            </w:r>
            <w:proofErr w:type="spellEnd"/>
          </w:p>
        </w:tc>
        <w:tc>
          <w:tcPr>
            <w:tcW w:w="481" w:type="pct"/>
            <w:gridSpan w:val="2"/>
          </w:tcPr>
          <w:p w:rsidR="001E6C34" w:rsidRPr="001E6C34" w:rsidRDefault="001E6C34" w:rsidP="00AF2069">
            <w:pPr>
              <w:rPr>
                <w:rFonts w:ascii="Times New Roman" w:hAnsi="Times New Roman"/>
                <w:sz w:val="24"/>
              </w:rPr>
            </w:pPr>
            <w:r w:rsidRPr="001E6C34">
              <w:rPr>
                <w:rFonts w:ascii="Times New Roman" w:hAnsi="Times New Roman"/>
                <w:sz w:val="24"/>
              </w:rPr>
              <w:t>2013</w:t>
            </w:r>
          </w:p>
        </w:tc>
        <w:tc>
          <w:tcPr>
            <w:tcW w:w="537"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Provide information to the Bank in annual report</w:t>
            </w:r>
          </w:p>
        </w:tc>
        <w:tc>
          <w:tcPr>
            <w:tcW w:w="815" w:type="pct"/>
            <w:shd w:val="clear" w:color="auto" w:fill="auto"/>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By the decision of the Work Group, persons responsible for ESAP execution were appointed from the Directorate for Technical Audit and Industrial Safety.</w:t>
            </w:r>
          </w:p>
        </w:tc>
      </w:tr>
      <w:tr w:rsidR="001E6C34" w:rsidRPr="001E6C34" w:rsidTr="001E6C34">
        <w:tblPrEx>
          <w:tblCellMar>
            <w:top w:w="0" w:type="dxa"/>
            <w:bottom w:w="0" w:type="dxa"/>
          </w:tblCellMar>
        </w:tblPrEx>
        <w:tc>
          <w:tcPr>
            <w:tcW w:w="229" w:type="pct"/>
          </w:tcPr>
          <w:p w:rsidR="001E6C34" w:rsidRPr="001E6C34" w:rsidRDefault="001E6C34" w:rsidP="00AF2069">
            <w:pPr>
              <w:rPr>
                <w:rFonts w:ascii="Times New Roman" w:hAnsi="Times New Roman"/>
                <w:sz w:val="24"/>
              </w:rPr>
            </w:pPr>
            <w:r w:rsidRPr="001E6C34">
              <w:rPr>
                <w:rFonts w:ascii="Times New Roman" w:hAnsi="Times New Roman"/>
                <w:sz w:val="24"/>
              </w:rPr>
              <w:t>2.2</w:t>
            </w:r>
          </w:p>
        </w:tc>
        <w:tc>
          <w:tcPr>
            <w:tcW w:w="1445"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Develop and implement a Holding Company Environmental, Health, </w:t>
            </w:r>
            <w:proofErr w:type="gramStart"/>
            <w:r w:rsidRPr="001E6C34">
              <w:rPr>
                <w:rFonts w:ascii="Times New Roman" w:hAnsi="Times New Roman"/>
                <w:sz w:val="24"/>
                <w:lang w:val="en-US"/>
              </w:rPr>
              <w:t>Management</w:t>
            </w:r>
            <w:proofErr w:type="gramEnd"/>
            <w:r w:rsidRPr="001E6C34">
              <w:rPr>
                <w:rFonts w:ascii="Times New Roman" w:hAnsi="Times New Roman"/>
                <w:sz w:val="24"/>
                <w:lang w:val="en-US"/>
              </w:rPr>
              <w:t xml:space="preserve"> System (EHMS) in line with ISO requirements i.e. ISO14001 and OHSAS 18001.</w:t>
            </w:r>
          </w:p>
          <w:p w:rsidR="001E6C34" w:rsidRPr="001E6C34" w:rsidRDefault="001E6C34" w:rsidP="00AF2069">
            <w:pPr>
              <w:rPr>
                <w:rFonts w:ascii="Times New Roman" w:hAnsi="Times New Roman"/>
                <w:sz w:val="24"/>
                <w:lang w:val="en-US"/>
              </w:rPr>
            </w:pPr>
          </w:p>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Monitor compliance of subsidiaries with corporate requirements for the development and implementation of ISO accredited management systems.  The subsidiary compliance monitoring </w:t>
            </w:r>
            <w:proofErr w:type="spellStart"/>
            <w:r w:rsidRPr="001E6C34">
              <w:rPr>
                <w:rFonts w:ascii="Times New Roman" w:hAnsi="Times New Roman"/>
                <w:sz w:val="24"/>
                <w:lang w:val="en-US"/>
              </w:rPr>
              <w:t>programme</w:t>
            </w:r>
            <w:proofErr w:type="spellEnd"/>
            <w:r w:rsidRPr="001E6C34">
              <w:rPr>
                <w:rFonts w:ascii="Times New Roman" w:hAnsi="Times New Roman"/>
                <w:sz w:val="24"/>
                <w:lang w:val="en-US"/>
              </w:rPr>
              <w:t xml:space="preserve"> to include key performance indicators (KPIs) and milestones to give targets for implementation and improvements.   </w:t>
            </w:r>
          </w:p>
          <w:p w:rsidR="001E6C34" w:rsidRPr="001E6C34" w:rsidRDefault="001E6C34" w:rsidP="00AF2069">
            <w:pPr>
              <w:rPr>
                <w:rFonts w:ascii="Times New Roman" w:hAnsi="Times New Roman"/>
                <w:sz w:val="24"/>
                <w:lang w:val="en-US"/>
              </w:rPr>
            </w:pPr>
          </w:p>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The EMS will include the development of procedures and policy for land acquisition, including covering land users </w:t>
            </w:r>
            <w:r w:rsidRPr="001E6C34">
              <w:rPr>
                <w:rFonts w:ascii="Times New Roman" w:hAnsi="Times New Roman"/>
                <w:sz w:val="24"/>
                <w:lang w:val="en-US"/>
              </w:rPr>
              <w:lastRenderedPageBreak/>
              <w:t>without legal entitlement and procedures to ensure Indigenous Peoples (IPs) rights are maintained.</w:t>
            </w:r>
          </w:p>
        </w:tc>
        <w:tc>
          <w:tcPr>
            <w:tcW w:w="539" w:type="pct"/>
          </w:tcPr>
          <w:p w:rsidR="001E6C34" w:rsidRPr="001E6C34" w:rsidRDefault="001E6C34" w:rsidP="00AF2069">
            <w:pPr>
              <w:rPr>
                <w:rFonts w:ascii="Times New Roman" w:hAnsi="Times New Roman"/>
                <w:sz w:val="24"/>
                <w:lang w:val="en-US"/>
              </w:rPr>
            </w:pPr>
            <w:proofErr w:type="spellStart"/>
            <w:r w:rsidRPr="001E6C34">
              <w:rPr>
                <w:rFonts w:ascii="Times New Roman" w:hAnsi="Times New Roman"/>
                <w:sz w:val="24"/>
                <w:lang w:val="en-US"/>
              </w:rPr>
              <w:lastRenderedPageBreak/>
              <w:t>Formalisation</w:t>
            </w:r>
            <w:proofErr w:type="spellEnd"/>
            <w:r w:rsidRPr="001E6C34">
              <w:rPr>
                <w:rFonts w:ascii="Times New Roman" w:hAnsi="Times New Roman"/>
                <w:sz w:val="24"/>
                <w:lang w:val="en-US"/>
              </w:rPr>
              <w:t xml:space="preserve"> international management systems for ESV </w:t>
            </w:r>
          </w:p>
        </w:tc>
        <w:tc>
          <w:tcPr>
            <w:tcW w:w="498" w:type="pct"/>
          </w:tcPr>
          <w:p w:rsidR="001E6C34" w:rsidRPr="001E6C34" w:rsidRDefault="001E6C34" w:rsidP="00AF2069">
            <w:pPr>
              <w:rPr>
                <w:rFonts w:ascii="Times New Roman" w:hAnsi="Times New Roman"/>
                <w:sz w:val="24"/>
              </w:rPr>
            </w:pPr>
            <w:proofErr w:type="spellStart"/>
            <w:r w:rsidRPr="001E6C34">
              <w:rPr>
                <w:rFonts w:ascii="Times New Roman" w:hAnsi="Times New Roman"/>
                <w:sz w:val="24"/>
              </w:rPr>
              <w:t>Voluntary</w:t>
            </w:r>
            <w:proofErr w:type="spellEnd"/>
            <w:r w:rsidRPr="001E6C34">
              <w:rPr>
                <w:rFonts w:ascii="Times New Roman" w:hAnsi="Times New Roman"/>
                <w:sz w:val="24"/>
              </w:rPr>
              <w:t xml:space="preserve"> </w:t>
            </w:r>
            <w:proofErr w:type="spellStart"/>
            <w:r w:rsidRPr="001E6C34">
              <w:rPr>
                <w:rFonts w:ascii="Times New Roman" w:hAnsi="Times New Roman"/>
                <w:sz w:val="24"/>
              </w:rPr>
              <w:t>and</w:t>
            </w:r>
            <w:proofErr w:type="spellEnd"/>
            <w:r w:rsidRPr="001E6C34">
              <w:rPr>
                <w:rFonts w:ascii="Times New Roman" w:hAnsi="Times New Roman"/>
                <w:sz w:val="24"/>
              </w:rPr>
              <w:t xml:space="preserve"> </w:t>
            </w:r>
            <w:proofErr w:type="spellStart"/>
            <w:r w:rsidRPr="001E6C34">
              <w:rPr>
                <w:rFonts w:ascii="Times New Roman" w:hAnsi="Times New Roman"/>
                <w:sz w:val="24"/>
              </w:rPr>
              <w:t>best</w:t>
            </w:r>
            <w:proofErr w:type="spellEnd"/>
            <w:r w:rsidRPr="001E6C34">
              <w:rPr>
                <w:rFonts w:ascii="Times New Roman" w:hAnsi="Times New Roman"/>
                <w:sz w:val="24"/>
              </w:rPr>
              <w:t xml:space="preserve"> </w:t>
            </w:r>
            <w:proofErr w:type="spellStart"/>
            <w:r w:rsidRPr="001E6C34">
              <w:rPr>
                <w:rFonts w:ascii="Times New Roman" w:hAnsi="Times New Roman"/>
                <w:sz w:val="24"/>
              </w:rPr>
              <w:t>practice</w:t>
            </w:r>
            <w:proofErr w:type="spellEnd"/>
          </w:p>
        </w:tc>
        <w:tc>
          <w:tcPr>
            <w:tcW w:w="455"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Budget required for training of its own staff and/or commissioning external company to produce the EMS and to train their staff to implement.</w:t>
            </w:r>
          </w:p>
        </w:tc>
        <w:tc>
          <w:tcPr>
            <w:tcW w:w="481" w:type="pct"/>
            <w:gridSpan w:val="2"/>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Evidence of working towards development of implementation by end of 2013.</w:t>
            </w:r>
          </w:p>
        </w:tc>
        <w:tc>
          <w:tcPr>
            <w:tcW w:w="537"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Develop a Holding Company EMS.</w:t>
            </w:r>
          </w:p>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Attain 14001 and OHSAS 18001 certification  by the end of 2014</w:t>
            </w:r>
          </w:p>
        </w:tc>
        <w:tc>
          <w:tcPr>
            <w:tcW w:w="815" w:type="pct"/>
            <w:shd w:val="clear" w:color="auto" w:fill="auto"/>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Substantial progress is being observed: EHMS development and bringing to conformance with ISO requirements were approved by a corporate </w:t>
            </w:r>
            <w:proofErr w:type="gramStart"/>
            <w:r w:rsidRPr="001E6C34">
              <w:rPr>
                <w:rFonts w:ascii="Times New Roman" w:hAnsi="Times New Roman"/>
                <w:sz w:val="24"/>
                <w:lang w:val="en-US"/>
              </w:rPr>
              <w:t>directive,</w:t>
            </w:r>
            <w:proofErr w:type="gramEnd"/>
            <w:r w:rsidRPr="001E6C34">
              <w:rPr>
                <w:rFonts w:ascii="Times New Roman" w:hAnsi="Times New Roman"/>
                <w:sz w:val="24"/>
                <w:lang w:val="en-US"/>
              </w:rPr>
              <w:t xml:space="preserve"> several training courses have been conducted within the company.</w:t>
            </w:r>
          </w:p>
        </w:tc>
      </w:tr>
      <w:tr w:rsidR="001E6C34" w:rsidRPr="001E6C34" w:rsidTr="001E6C34">
        <w:tblPrEx>
          <w:tblCellMar>
            <w:top w:w="0" w:type="dxa"/>
            <w:bottom w:w="0" w:type="dxa"/>
          </w:tblCellMar>
        </w:tblPrEx>
        <w:tc>
          <w:tcPr>
            <w:tcW w:w="229" w:type="pct"/>
          </w:tcPr>
          <w:p w:rsidR="001E6C34" w:rsidRPr="001E6C34" w:rsidRDefault="001E6C34" w:rsidP="00AF2069">
            <w:pPr>
              <w:rPr>
                <w:rFonts w:ascii="Times New Roman" w:hAnsi="Times New Roman"/>
                <w:sz w:val="24"/>
              </w:rPr>
            </w:pPr>
            <w:r w:rsidRPr="001E6C34">
              <w:rPr>
                <w:rFonts w:ascii="Times New Roman" w:hAnsi="Times New Roman"/>
                <w:sz w:val="24"/>
              </w:rPr>
              <w:lastRenderedPageBreak/>
              <w:t>2.3</w:t>
            </w:r>
          </w:p>
        </w:tc>
        <w:tc>
          <w:tcPr>
            <w:tcW w:w="1445"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Develop and maintain a special EHS section at ESV official internet site and publish on the internet information on KPI’s including status of EHS management, compliance, as well as key data on carbon emissions and environmental investments.</w:t>
            </w:r>
          </w:p>
          <w:p w:rsidR="001E6C34" w:rsidRPr="001E6C34" w:rsidRDefault="001E6C34" w:rsidP="00AF2069">
            <w:pPr>
              <w:rPr>
                <w:rFonts w:ascii="Times New Roman" w:hAnsi="Times New Roman"/>
                <w:sz w:val="24"/>
                <w:lang w:val="en-US"/>
              </w:rPr>
            </w:pPr>
          </w:p>
        </w:tc>
        <w:tc>
          <w:tcPr>
            <w:tcW w:w="539"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Ensures higher transparency and social responsibility of the company</w:t>
            </w:r>
          </w:p>
          <w:p w:rsidR="001E6C34" w:rsidRPr="001E6C34" w:rsidRDefault="001E6C34" w:rsidP="00AF2069">
            <w:pPr>
              <w:rPr>
                <w:rFonts w:ascii="Times New Roman" w:hAnsi="Times New Roman"/>
                <w:sz w:val="24"/>
                <w:lang w:val="en-US"/>
              </w:rPr>
            </w:pPr>
          </w:p>
        </w:tc>
        <w:tc>
          <w:tcPr>
            <w:tcW w:w="498" w:type="pct"/>
          </w:tcPr>
          <w:p w:rsidR="001E6C34" w:rsidRPr="001E6C34" w:rsidRDefault="001E6C34" w:rsidP="00AF2069">
            <w:pPr>
              <w:rPr>
                <w:rFonts w:ascii="Times New Roman" w:hAnsi="Times New Roman"/>
                <w:sz w:val="24"/>
              </w:rPr>
            </w:pPr>
            <w:r w:rsidRPr="001E6C34">
              <w:rPr>
                <w:rFonts w:ascii="Times New Roman" w:hAnsi="Times New Roman"/>
                <w:sz w:val="24"/>
              </w:rPr>
              <w:t xml:space="preserve">RF / </w:t>
            </w:r>
            <w:proofErr w:type="spellStart"/>
            <w:r w:rsidRPr="001E6C34">
              <w:rPr>
                <w:rFonts w:ascii="Times New Roman" w:hAnsi="Times New Roman"/>
                <w:sz w:val="24"/>
              </w:rPr>
              <w:t>EBRD’s</w:t>
            </w:r>
            <w:proofErr w:type="spellEnd"/>
            <w:r w:rsidRPr="001E6C34">
              <w:rPr>
                <w:rFonts w:ascii="Times New Roman" w:hAnsi="Times New Roman"/>
                <w:sz w:val="24"/>
              </w:rPr>
              <w:t xml:space="preserve"> </w:t>
            </w:r>
            <w:proofErr w:type="spellStart"/>
            <w:r w:rsidRPr="001E6C34">
              <w:rPr>
                <w:rFonts w:ascii="Times New Roman" w:hAnsi="Times New Roman"/>
                <w:sz w:val="24"/>
              </w:rPr>
              <w:t>PRs</w:t>
            </w:r>
            <w:proofErr w:type="spellEnd"/>
            <w:r w:rsidRPr="001E6C34">
              <w:rPr>
                <w:rFonts w:ascii="Times New Roman" w:hAnsi="Times New Roman"/>
                <w:sz w:val="24"/>
              </w:rPr>
              <w:t xml:space="preserve"> / ILO</w:t>
            </w:r>
          </w:p>
        </w:tc>
        <w:tc>
          <w:tcPr>
            <w:tcW w:w="455"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Own resources – internal or external. </w:t>
            </w:r>
          </w:p>
        </w:tc>
        <w:tc>
          <w:tcPr>
            <w:tcW w:w="481" w:type="pct"/>
            <w:gridSpan w:val="2"/>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Ongoing from second quarter 2013 and for the duration of the loan.</w:t>
            </w:r>
          </w:p>
        </w:tc>
        <w:tc>
          <w:tcPr>
            <w:tcW w:w="537"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EHS information is available on the website and regularly updated. </w:t>
            </w:r>
          </w:p>
        </w:tc>
        <w:tc>
          <w:tcPr>
            <w:tcW w:w="815" w:type="pct"/>
            <w:shd w:val="clear" w:color="auto" w:fill="auto"/>
          </w:tcPr>
          <w:p w:rsidR="001E6C34" w:rsidRPr="001E6C34" w:rsidRDefault="001E6C34" w:rsidP="00AF2069">
            <w:pPr>
              <w:rPr>
                <w:rFonts w:ascii="Times New Roman" w:hAnsi="Times New Roman"/>
                <w:sz w:val="24"/>
              </w:rPr>
            </w:pPr>
            <w:r w:rsidRPr="001E6C34">
              <w:rPr>
                <w:rFonts w:ascii="Times New Roman" w:hAnsi="Times New Roman"/>
                <w:sz w:val="24"/>
                <w:lang w:val="en-US"/>
              </w:rPr>
              <w:t xml:space="preserve">Information about environmental protection, human recourse management and safety is available on the JSC RAO ES of East website within the Corporate Social Responsibility Report for 2012. </w:t>
            </w:r>
            <w:proofErr w:type="spellStart"/>
            <w:r w:rsidRPr="001E6C34">
              <w:rPr>
                <w:rFonts w:ascii="Times New Roman" w:hAnsi="Times New Roman"/>
                <w:sz w:val="24"/>
              </w:rPr>
              <w:t>The</w:t>
            </w:r>
            <w:proofErr w:type="spellEnd"/>
            <w:r w:rsidRPr="001E6C34">
              <w:rPr>
                <w:rFonts w:ascii="Times New Roman" w:hAnsi="Times New Roman"/>
                <w:sz w:val="24"/>
              </w:rPr>
              <w:t xml:space="preserve"> </w:t>
            </w:r>
            <w:proofErr w:type="spellStart"/>
            <w:r w:rsidRPr="001E6C34">
              <w:rPr>
                <w:rFonts w:ascii="Times New Roman" w:hAnsi="Times New Roman"/>
                <w:sz w:val="24"/>
              </w:rPr>
              <w:t>information</w:t>
            </w:r>
            <w:proofErr w:type="spellEnd"/>
            <w:r w:rsidRPr="001E6C34">
              <w:rPr>
                <w:rFonts w:ascii="Times New Roman" w:hAnsi="Times New Roman"/>
                <w:sz w:val="24"/>
              </w:rPr>
              <w:t xml:space="preserve"> </w:t>
            </w:r>
            <w:proofErr w:type="spellStart"/>
            <w:r w:rsidRPr="001E6C34">
              <w:rPr>
                <w:rFonts w:ascii="Times New Roman" w:hAnsi="Times New Roman"/>
                <w:sz w:val="24"/>
              </w:rPr>
              <w:t>is</w:t>
            </w:r>
            <w:proofErr w:type="spellEnd"/>
            <w:r w:rsidRPr="001E6C34">
              <w:rPr>
                <w:rFonts w:ascii="Times New Roman" w:hAnsi="Times New Roman"/>
                <w:sz w:val="24"/>
              </w:rPr>
              <w:t xml:space="preserve"> </w:t>
            </w:r>
            <w:proofErr w:type="spellStart"/>
            <w:r w:rsidRPr="001E6C34">
              <w:rPr>
                <w:rFonts w:ascii="Times New Roman" w:hAnsi="Times New Roman"/>
                <w:sz w:val="24"/>
              </w:rPr>
              <w:t>updated</w:t>
            </w:r>
            <w:proofErr w:type="spellEnd"/>
            <w:r w:rsidRPr="001E6C34">
              <w:rPr>
                <w:rFonts w:ascii="Times New Roman" w:hAnsi="Times New Roman"/>
                <w:sz w:val="24"/>
              </w:rPr>
              <w:t xml:space="preserve"> </w:t>
            </w:r>
            <w:proofErr w:type="spellStart"/>
            <w:r w:rsidRPr="001E6C34">
              <w:rPr>
                <w:rFonts w:ascii="Times New Roman" w:hAnsi="Times New Roman"/>
                <w:sz w:val="24"/>
              </w:rPr>
              <w:t>annually</w:t>
            </w:r>
            <w:proofErr w:type="spellEnd"/>
            <w:r w:rsidRPr="001E6C34">
              <w:rPr>
                <w:rFonts w:ascii="Times New Roman" w:hAnsi="Times New Roman"/>
                <w:sz w:val="24"/>
              </w:rPr>
              <w:t>.</w:t>
            </w:r>
          </w:p>
        </w:tc>
      </w:tr>
      <w:tr w:rsidR="001E6C34" w:rsidRPr="001E6C34" w:rsidTr="001E6C34">
        <w:tblPrEx>
          <w:tblCellMar>
            <w:top w:w="0" w:type="dxa"/>
            <w:bottom w:w="0" w:type="dxa"/>
          </w:tblCellMar>
        </w:tblPrEx>
        <w:tc>
          <w:tcPr>
            <w:tcW w:w="229" w:type="pct"/>
          </w:tcPr>
          <w:p w:rsidR="001E6C34" w:rsidRPr="001E6C34" w:rsidRDefault="001E6C34" w:rsidP="00AF2069">
            <w:pPr>
              <w:rPr>
                <w:rFonts w:ascii="Times New Roman" w:hAnsi="Times New Roman"/>
                <w:sz w:val="24"/>
              </w:rPr>
            </w:pPr>
            <w:r w:rsidRPr="001E6C34">
              <w:rPr>
                <w:rFonts w:ascii="Times New Roman" w:hAnsi="Times New Roman"/>
                <w:sz w:val="24"/>
              </w:rPr>
              <w:t>2.4</w:t>
            </w:r>
          </w:p>
        </w:tc>
        <w:tc>
          <w:tcPr>
            <w:tcW w:w="1445"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ESV (or its subsidiaries) to develop and implement, a training </w:t>
            </w:r>
            <w:proofErr w:type="spellStart"/>
            <w:r w:rsidRPr="001E6C34">
              <w:rPr>
                <w:rFonts w:ascii="Times New Roman" w:hAnsi="Times New Roman"/>
                <w:sz w:val="24"/>
                <w:lang w:val="en-US"/>
              </w:rPr>
              <w:t>programme</w:t>
            </w:r>
            <w:proofErr w:type="spellEnd"/>
            <w:r w:rsidRPr="001E6C34">
              <w:rPr>
                <w:rFonts w:ascii="Times New Roman" w:hAnsi="Times New Roman"/>
                <w:sz w:val="24"/>
                <w:lang w:val="en-US"/>
              </w:rPr>
              <w:t xml:space="preserve">, for educating all employees, subsidiaries with direct responsibilities for activities relevant to social and environmental performance on the requirements of EBRD and ISO accredited systems.  </w:t>
            </w:r>
          </w:p>
          <w:p w:rsidR="001E6C34" w:rsidRPr="001E6C34" w:rsidRDefault="001E6C34" w:rsidP="00AF2069">
            <w:pPr>
              <w:rPr>
                <w:rFonts w:ascii="Times New Roman" w:hAnsi="Times New Roman"/>
                <w:sz w:val="24"/>
                <w:lang w:val="en-US"/>
              </w:rPr>
            </w:pPr>
          </w:p>
        </w:tc>
        <w:tc>
          <w:tcPr>
            <w:tcW w:w="539"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Ensure a unified adoption of international / EU / EBRD’s standards by ESV and its subsidiaries</w:t>
            </w:r>
          </w:p>
        </w:tc>
        <w:tc>
          <w:tcPr>
            <w:tcW w:w="498" w:type="pct"/>
          </w:tcPr>
          <w:p w:rsidR="001E6C34" w:rsidRPr="001E6C34" w:rsidRDefault="001E6C34" w:rsidP="00AF2069">
            <w:pPr>
              <w:rPr>
                <w:rFonts w:ascii="Times New Roman" w:hAnsi="Times New Roman"/>
                <w:sz w:val="24"/>
              </w:rPr>
            </w:pPr>
            <w:proofErr w:type="spellStart"/>
            <w:r w:rsidRPr="001E6C34">
              <w:rPr>
                <w:rFonts w:ascii="Times New Roman" w:hAnsi="Times New Roman"/>
                <w:sz w:val="24"/>
              </w:rPr>
              <w:t>EBRD’s</w:t>
            </w:r>
            <w:proofErr w:type="spellEnd"/>
            <w:r w:rsidRPr="001E6C34">
              <w:rPr>
                <w:rFonts w:ascii="Times New Roman" w:hAnsi="Times New Roman"/>
                <w:sz w:val="24"/>
              </w:rPr>
              <w:t xml:space="preserve"> </w:t>
            </w:r>
            <w:proofErr w:type="spellStart"/>
            <w:r w:rsidRPr="001E6C34">
              <w:rPr>
                <w:rFonts w:ascii="Times New Roman" w:hAnsi="Times New Roman"/>
                <w:sz w:val="24"/>
              </w:rPr>
              <w:t>PRs</w:t>
            </w:r>
            <w:proofErr w:type="spellEnd"/>
            <w:r w:rsidRPr="001E6C34">
              <w:rPr>
                <w:rFonts w:ascii="Times New Roman" w:hAnsi="Times New Roman"/>
                <w:sz w:val="24"/>
              </w:rPr>
              <w:t xml:space="preserve"> </w:t>
            </w:r>
            <w:proofErr w:type="spellStart"/>
            <w:r w:rsidRPr="001E6C34">
              <w:rPr>
                <w:rFonts w:ascii="Times New Roman" w:hAnsi="Times New Roman"/>
                <w:sz w:val="24"/>
              </w:rPr>
              <w:t>and</w:t>
            </w:r>
            <w:proofErr w:type="spellEnd"/>
            <w:r w:rsidRPr="001E6C34">
              <w:rPr>
                <w:rFonts w:ascii="Times New Roman" w:hAnsi="Times New Roman"/>
                <w:sz w:val="24"/>
              </w:rPr>
              <w:t xml:space="preserve"> EU</w:t>
            </w:r>
          </w:p>
        </w:tc>
        <w:tc>
          <w:tcPr>
            <w:tcW w:w="455"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Own resources.</w:t>
            </w:r>
          </w:p>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Training budget to include finances to allow for necessary staff time for training. </w:t>
            </w:r>
          </w:p>
        </w:tc>
        <w:tc>
          <w:tcPr>
            <w:tcW w:w="481" w:type="pct"/>
            <w:gridSpan w:val="2"/>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Fourth quarter 2013.  Training ongoing for the duration of the loan (as required).  </w:t>
            </w:r>
          </w:p>
        </w:tc>
        <w:tc>
          <w:tcPr>
            <w:tcW w:w="537"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Evidence of training procedures in place.</w:t>
            </w:r>
          </w:p>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Training attendance logs to be provided. </w:t>
            </w:r>
          </w:p>
        </w:tc>
        <w:tc>
          <w:tcPr>
            <w:tcW w:w="815" w:type="pct"/>
            <w:shd w:val="clear" w:color="auto" w:fill="auto"/>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Training program for development of ISO management systems was prepared and approved by the EHMS development consulting service provider — </w:t>
            </w:r>
            <w:proofErr w:type="spellStart"/>
            <w:r w:rsidRPr="001E6C34">
              <w:rPr>
                <w:rFonts w:ascii="Times New Roman" w:hAnsi="Times New Roman"/>
                <w:sz w:val="24"/>
                <w:lang w:val="en-US"/>
              </w:rPr>
              <w:t>Ecosertifika</w:t>
            </w:r>
            <w:proofErr w:type="spellEnd"/>
            <w:r w:rsidRPr="001E6C34">
              <w:rPr>
                <w:rFonts w:ascii="Times New Roman" w:hAnsi="Times New Roman"/>
                <w:sz w:val="24"/>
                <w:lang w:val="en-US"/>
              </w:rPr>
              <w:t>.</w:t>
            </w:r>
          </w:p>
        </w:tc>
      </w:tr>
      <w:tr w:rsidR="001E6C34" w:rsidRPr="001E6C34" w:rsidTr="001E6C34">
        <w:tblPrEx>
          <w:tblCellMar>
            <w:top w:w="0" w:type="dxa"/>
            <w:bottom w:w="0" w:type="dxa"/>
          </w:tblCellMar>
        </w:tblPrEx>
        <w:tc>
          <w:tcPr>
            <w:tcW w:w="229" w:type="pct"/>
          </w:tcPr>
          <w:p w:rsidR="001E6C34" w:rsidRPr="001E6C34" w:rsidRDefault="001E6C34" w:rsidP="00AF2069">
            <w:pPr>
              <w:rPr>
                <w:rFonts w:ascii="Times New Roman" w:hAnsi="Times New Roman"/>
                <w:sz w:val="24"/>
              </w:rPr>
            </w:pPr>
            <w:r w:rsidRPr="001E6C34">
              <w:rPr>
                <w:rFonts w:ascii="Times New Roman" w:hAnsi="Times New Roman"/>
                <w:sz w:val="24"/>
              </w:rPr>
              <w:t>2.5</w:t>
            </w:r>
          </w:p>
        </w:tc>
        <w:tc>
          <w:tcPr>
            <w:tcW w:w="1445"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Publish a Corporate Social Responsibility (CSR) report </w:t>
            </w:r>
          </w:p>
        </w:tc>
        <w:tc>
          <w:tcPr>
            <w:tcW w:w="539" w:type="pct"/>
          </w:tcPr>
          <w:p w:rsidR="001E6C34" w:rsidRPr="001E6C34" w:rsidRDefault="001E6C34" w:rsidP="00AF2069">
            <w:pPr>
              <w:rPr>
                <w:rFonts w:ascii="Times New Roman" w:hAnsi="Times New Roman"/>
                <w:sz w:val="24"/>
              </w:rPr>
            </w:pPr>
            <w:proofErr w:type="spellStart"/>
            <w:r w:rsidRPr="001E6C34">
              <w:rPr>
                <w:rFonts w:ascii="Times New Roman" w:hAnsi="Times New Roman"/>
                <w:sz w:val="24"/>
              </w:rPr>
              <w:t>Enhancing</w:t>
            </w:r>
            <w:proofErr w:type="spellEnd"/>
            <w:r w:rsidRPr="001E6C34">
              <w:rPr>
                <w:rFonts w:ascii="Times New Roman" w:hAnsi="Times New Roman"/>
                <w:sz w:val="24"/>
              </w:rPr>
              <w:t xml:space="preserve"> </w:t>
            </w:r>
            <w:proofErr w:type="spellStart"/>
            <w:r w:rsidRPr="001E6C34">
              <w:rPr>
                <w:rFonts w:ascii="Times New Roman" w:hAnsi="Times New Roman"/>
                <w:sz w:val="24"/>
              </w:rPr>
              <w:t>stakeholder</w:t>
            </w:r>
            <w:proofErr w:type="spellEnd"/>
            <w:r w:rsidRPr="001E6C34">
              <w:rPr>
                <w:rFonts w:ascii="Times New Roman" w:hAnsi="Times New Roman"/>
                <w:sz w:val="24"/>
              </w:rPr>
              <w:t xml:space="preserve"> </w:t>
            </w:r>
            <w:proofErr w:type="spellStart"/>
            <w:r w:rsidRPr="001E6C34">
              <w:rPr>
                <w:rFonts w:ascii="Times New Roman" w:hAnsi="Times New Roman"/>
                <w:sz w:val="24"/>
              </w:rPr>
              <w:t>communication</w:t>
            </w:r>
            <w:proofErr w:type="spellEnd"/>
          </w:p>
        </w:tc>
        <w:tc>
          <w:tcPr>
            <w:tcW w:w="498" w:type="pct"/>
          </w:tcPr>
          <w:p w:rsidR="001E6C34" w:rsidRPr="001E6C34" w:rsidRDefault="001E6C34" w:rsidP="00AF2069">
            <w:pPr>
              <w:rPr>
                <w:rFonts w:ascii="Times New Roman" w:hAnsi="Times New Roman"/>
                <w:sz w:val="24"/>
              </w:rPr>
            </w:pPr>
            <w:r w:rsidRPr="001E6C34">
              <w:rPr>
                <w:rFonts w:ascii="Times New Roman" w:hAnsi="Times New Roman"/>
                <w:sz w:val="24"/>
              </w:rPr>
              <w:t xml:space="preserve">EBRD </w:t>
            </w:r>
            <w:proofErr w:type="spellStart"/>
            <w:r w:rsidRPr="001E6C34">
              <w:rPr>
                <w:rFonts w:ascii="Times New Roman" w:hAnsi="Times New Roman"/>
                <w:sz w:val="24"/>
              </w:rPr>
              <w:t>requirement</w:t>
            </w:r>
            <w:proofErr w:type="spellEnd"/>
          </w:p>
          <w:p w:rsidR="001E6C34" w:rsidRPr="001E6C34" w:rsidRDefault="001E6C34" w:rsidP="00AF2069">
            <w:pPr>
              <w:rPr>
                <w:rFonts w:ascii="Times New Roman" w:hAnsi="Times New Roman"/>
                <w:sz w:val="24"/>
              </w:rPr>
            </w:pPr>
            <w:proofErr w:type="spellStart"/>
            <w:r w:rsidRPr="001E6C34">
              <w:rPr>
                <w:rFonts w:ascii="Times New Roman" w:hAnsi="Times New Roman"/>
                <w:sz w:val="24"/>
              </w:rPr>
              <w:t>Good</w:t>
            </w:r>
            <w:proofErr w:type="spellEnd"/>
            <w:r w:rsidRPr="001E6C34">
              <w:rPr>
                <w:rFonts w:ascii="Times New Roman" w:hAnsi="Times New Roman"/>
                <w:sz w:val="24"/>
              </w:rPr>
              <w:t xml:space="preserve"> </w:t>
            </w:r>
            <w:proofErr w:type="spellStart"/>
            <w:r w:rsidRPr="001E6C34">
              <w:rPr>
                <w:rFonts w:ascii="Times New Roman" w:hAnsi="Times New Roman"/>
                <w:sz w:val="24"/>
              </w:rPr>
              <w:t>practice</w:t>
            </w:r>
            <w:proofErr w:type="spellEnd"/>
          </w:p>
        </w:tc>
        <w:tc>
          <w:tcPr>
            <w:tcW w:w="455"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Own resources plus external support if required</w:t>
            </w:r>
          </w:p>
        </w:tc>
        <w:tc>
          <w:tcPr>
            <w:tcW w:w="481" w:type="pct"/>
            <w:gridSpan w:val="2"/>
          </w:tcPr>
          <w:p w:rsidR="001E6C34" w:rsidRPr="001E6C34" w:rsidRDefault="001E6C34" w:rsidP="00AF2069">
            <w:pPr>
              <w:rPr>
                <w:rFonts w:ascii="Times New Roman" w:hAnsi="Times New Roman"/>
                <w:sz w:val="24"/>
              </w:rPr>
            </w:pPr>
            <w:proofErr w:type="spellStart"/>
            <w:r w:rsidRPr="001E6C34">
              <w:rPr>
                <w:rFonts w:ascii="Times New Roman" w:hAnsi="Times New Roman"/>
                <w:sz w:val="24"/>
              </w:rPr>
              <w:t>By</w:t>
            </w:r>
            <w:proofErr w:type="spellEnd"/>
            <w:r w:rsidRPr="001E6C34">
              <w:rPr>
                <w:rFonts w:ascii="Times New Roman" w:hAnsi="Times New Roman"/>
                <w:sz w:val="24"/>
              </w:rPr>
              <w:t xml:space="preserve"> </w:t>
            </w:r>
            <w:proofErr w:type="spellStart"/>
            <w:r w:rsidRPr="001E6C34">
              <w:rPr>
                <w:rFonts w:ascii="Times New Roman" w:hAnsi="Times New Roman"/>
                <w:sz w:val="24"/>
              </w:rPr>
              <w:t>the</w:t>
            </w:r>
            <w:proofErr w:type="spellEnd"/>
            <w:r w:rsidRPr="001E6C34">
              <w:rPr>
                <w:rFonts w:ascii="Times New Roman" w:hAnsi="Times New Roman"/>
                <w:sz w:val="24"/>
              </w:rPr>
              <w:t xml:space="preserve"> </w:t>
            </w:r>
            <w:proofErr w:type="spellStart"/>
            <w:r w:rsidRPr="001E6C34">
              <w:rPr>
                <w:rFonts w:ascii="Times New Roman" w:hAnsi="Times New Roman"/>
                <w:sz w:val="24"/>
              </w:rPr>
              <w:t>end</w:t>
            </w:r>
            <w:proofErr w:type="spellEnd"/>
            <w:r w:rsidRPr="001E6C34">
              <w:rPr>
                <w:rFonts w:ascii="Times New Roman" w:hAnsi="Times New Roman"/>
                <w:sz w:val="24"/>
              </w:rPr>
              <w:t xml:space="preserve"> </w:t>
            </w:r>
            <w:proofErr w:type="spellStart"/>
            <w:r w:rsidRPr="001E6C34">
              <w:rPr>
                <w:rFonts w:ascii="Times New Roman" w:hAnsi="Times New Roman"/>
                <w:sz w:val="24"/>
              </w:rPr>
              <w:t>of</w:t>
            </w:r>
            <w:proofErr w:type="spellEnd"/>
            <w:r w:rsidRPr="001E6C34">
              <w:rPr>
                <w:rFonts w:ascii="Times New Roman" w:hAnsi="Times New Roman"/>
                <w:sz w:val="24"/>
              </w:rPr>
              <w:t xml:space="preserve"> 2014</w:t>
            </w:r>
          </w:p>
        </w:tc>
        <w:tc>
          <w:tcPr>
            <w:tcW w:w="537" w:type="pct"/>
          </w:tcPr>
          <w:p w:rsidR="001E6C34" w:rsidRPr="001E6C34" w:rsidRDefault="001E6C34" w:rsidP="00AF2069">
            <w:pPr>
              <w:rPr>
                <w:rFonts w:ascii="Times New Roman" w:hAnsi="Times New Roman"/>
                <w:sz w:val="24"/>
              </w:rPr>
            </w:pPr>
            <w:r w:rsidRPr="001E6C34">
              <w:rPr>
                <w:rFonts w:ascii="Times New Roman" w:hAnsi="Times New Roman"/>
                <w:sz w:val="24"/>
              </w:rPr>
              <w:t xml:space="preserve">CSR </w:t>
            </w:r>
            <w:proofErr w:type="spellStart"/>
            <w:r w:rsidRPr="001E6C34">
              <w:rPr>
                <w:rFonts w:ascii="Times New Roman" w:hAnsi="Times New Roman"/>
                <w:sz w:val="24"/>
              </w:rPr>
              <w:t>report</w:t>
            </w:r>
            <w:proofErr w:type="spellEnd"/>
            <w:r w:rsidRPr="001E6C34">
              <w:rPr>
                <w:rFonts w:ascii="Times New Roman" w:hAnsi="Times New Roman"/>
                <w:sz w:val="24"/>
              </w:rPr>
              <w:t xml:space="preserve"> </w:t>
            </w:r>
            <w:proofErr w:type="spellStart"/>
            <w:r w:rsidRPr="001E6C34">
              <w:rPr>
                <w:rFonts w:ascii="Times New Roman" w:hAnsi="Times New Roman"/>
                <w:sz w:val="24"/>
              </w:rPr>
              <w:t>published</w:t>
            </w:r>
            <w:proofErr w:type="spellEnd"/>
          </w:p>
        </w:tc>
        <w:tc>
          <w:tcPr>
            <w:tcW w:w="815" w:type="pct"/>
            <w:shd w:val="clear" w:color="auto" w:fill="auto"/>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The Corporate Social Responsibility Report for 2012 (CSR report) was published on JSC RAO ES of East website. It contains environmental protection, health and safety issues, </w:t>
            </w:r>
            <w:r w:rsidRPr="001E6C34">
              <w:rPr>
                <w:rFonts w:ascii="Times New Roman" w:hAnsi="Times New Roman"/>
                <w:sz w:val="24"/>
                <w:lang w:val="en-US"/>
              </w:rPr>
              <w:lastRenderedPageBreak/>
              <w:t>including greenhouse gas emission issues and a table of Global Reporting Initiative regulation conformance in accordance with reporting standards. A report for 2013 will be available on the company’s website in April 2014.</w:t>
            </w:r>
          </w:p>
        </w:tc>
      </w:tr>
      <w:tr w:rsidR="001E6C34" w:rsidRPr="001E6C34" w:rsidTr="001E6C34">
        <w:tblPrEx>
          <w:tblCellMar>
            <w:top w:w="0" w:type="dxa"/>
            <w:bottom w:w="0" w:type="dxa"/>
          </w:tblCellMar>
        </w:tblPrEx>
        <w:tc>
          <w:tcPr>
            <w:tcW w:w="229" w:type="pct"/>
          </w:tcPr>
          <w:p w:rsidR="001E6C34" w:rsidRPr="001E6C34" w:rsidRDefault="001E6C34" w:rsidP="00AF2069">
            <w:pPr>
              <w:rPr>
                <w:rFonts w:ascii="Times New Roman" w:hAnsi="Times New Roman"/>
                <w:sz w:val="24"/>
              </w:rPr>
            </w:pPr>
            <w:r w:rsidRPr="001E6C34">
              <w:rPr>
                <w:rFonts w:ascii="Times New Roman" w:hAnsi="Times New Roman"/>
                <w:sz w:val="24"/>
              </w:rPr>
              <w:lastRenderedPageBreak/>
              <w:t>2.6</w:t>
            </w:r>
          </w:p>
        </w:tc>
        <w:tc>
          <w:tcPr>
            <w:tcW w:w="1445"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Map the location, assess the condition and mark asbestos across each power plant across the Group.  Specific attention should be placed on the boilers, turbines and pipework. Asbestos should no longer be used as an insulation material.</w:t>
            </w:r>
          </w:p>
        </w:tc>
        <w:tc>
          <w:tcPr>
            <w:tcW w:w="539"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Potential long term health risk to employees and contractors</w:t>
            </w:r>
          </w:p>
        </w:tc>
        <w:tc>
          <w:tcPr>
            <w:tcW w:w="498" w:type="pct"/>
          </w:tcPr>
          <w:p w:rsidR="001E6C34" w:rsidRPr="001E6C34" w:rsidRDefault="001E6C34" w:rsidP="00AF2069">
            <w:pPr>
              <w:rPr>
                <w:rFonts w:ascii="Times New Roman" w:hAnsi="Times New Roman"/>
                <w:sz w:val="24"/>
              </w:rPr>
            </w:pPr>
            <w:r w:rsidRPr="001E6C34">
              <w:rPr>
                <w:rFonts w:ascii="Times New Roman" w:hAnsi="Times New Roman"/>
                <w:sz w:val="24"/>
              </w:rPr>
              <w:t xml:space="preserve">EBRD </w:t>
            </w:r>
            <w:proofErr w:type="spellStart"/>
            <w:r w:rsidRPr="001E6C34">
              <w:rPr>
                <w:rFonts w:ascii="Times New Roman" w:hAnsi="Times New Roman"/>
                <w:sz w:val="24"/>
              </w:rPr>
              <w:t>Requirement</w:t>
            </w:r>
            <w:proofErr w:type="spellEnd"/>
          </w:p>
          <w:p w:rsidR="001E6C34" w:rsidRPr="001E6C34" w:rsidRDefault="001E6C34" w:rsidP="00AF2069">
            <w:pPr>
              <w:rPr>
                <w:rFonts w:ascii="Times New Roman" w:hAnsi="Times New Roman"/>
                <w:sz w:val="24"/>
              </w:rPr>
            </w:pPr>
            <w:proofErr w:type="spellStart"/>
            <w:r w:rsidRPr="001E6C34">
              <w:rPr>
                <w:rFonts w:ascii="Times New Roman" w:hAnsi="Times New Roman"/>
                <w:sz w:val="24"/>
              </w:rPr>
              <w:t>Good</w:t>
            </w:r>
            <w:proofErr w:type="spellEnd"/>
            <w:r w:rsidRPr="001E6C34">
              <w:rPr>
                <w:rFonts w:ascii="Times New Roman" w:hAnsi="Times New Roman"/>
                <w:sz w:val="24"/>
              </w:rPr>
              <w:t xml:space="preserve"> </w:t>
            </w:r>
            <w:proofErr w:type="spellStart"/>
            <w:r w:rsidRPr="001E6C34">
              <w:rPr>
                <w:rFonts w:ascii="Times New Roman" w:hAnsi="Times New Roman"/>
                <w:sz w:val="24"/>
              </w:rPr>
              <w:t>practice</w:t>
            </w:r>
            <w:proofErr w:type="spellEnd"/>
          </w:p>
        </w:tc>
        <w:tc>
          <w:tcPr>
            <w:tcW w:w="455"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Own resources plus external support if required</w:t>
            </w:r>
          </w:p>
        </w:tc>
        <w:tc>
          <w:tcPr>
            <w:tcW w:w="481" w:type="pct"/>
            <w:gridSpan w:val="2"/>
          </w:tcPr>
          <w:p w:rsidR="001E6C34" w:rsidRPr="001E6C34" w:rsidRDefault="001E6C34" w:rsidP="00AF2069">
            <w:pPr>
              <w:rPr>
                <w:rFonts w:ascii="Times New Roman" w:hAnsi="Times New Roman"/>
                <w:sz w:val="24"/>
              </w:rPr>
            </w:pPr>
            <w:proofErr w:type="spellStart"/>
            <w:r w:rsidRPr="001E6C34">
              <w:rPr>
                <w:rFonts w:ascii="Times New Roman" w:hAnsi="Times New Roman"/>
                <w:sz w:val="24"/>
              </w:rPr>
              <w:t>By</w:t>
            </w:r>
            <w:proofErr w:type="spellEnd"/>
            <w:r w:rsidRPr="001E6C34">
              <w:rPr>
                <w:rFonts w:ascii="Times New Roman" w:hAnsi="Times New Roman"/>
                <w:sz w:val="24"/>
              </w:rPr>
              <w:t xml:space="preserve"> </w:t>
            </w:r>
            <w:proofErr w:type="spellStart"/>
            <w:r w:rsidRPr="001E6C34">
              <w:rPr>
                <w:rFonts w:ascii="Times New Roman" w:hAnsi="Times New Roman"/>
                <w:sz w:val="24"/>
              </w:rPr>
              <w:t>the</w:t>
            </w:r>
            <w:proofErr w:type="spellEnd"/>
            <w:r w:rsidRPr="001E6C34">
              <w:rPr>
                <w:rFonts w:ascii="Times New Roman" w:hAnsi="Times New Roman"/>
                <w:sz w:val="24"/>
              </w:rPr>
              <w:t xml:space="preserve"> </w:t>
            </w:r>
            <w:proofErr w:type="spellStart"/>
            <w:r w:rsidRPr="001E6C34">
              <w:rPr>
                <w:rFonts w:ascii="Times New Roman" w:hAnsi="Times New Roman"/>
                <w:sz w:val="24"/>
              </w:rPr>
              <w:t>end</w:t>
            </w:r>
            <w:proofErr w:type="spellEnd"/>
            <w:r w:rsidRPr="001E6C34">
              <w:rPr>
                <w:rFonts w:ascii="Times New Roman" w:hAnsi="Times New Roman"/>
                <w:sz w:val="24"/>
              </w:rPr>
              <w:t xml:space="preserve"> </w:t>
            </w:r>
            <w:proofErr w:type="spellStart"/>
            <w:r w:rsidRPr="001E6C34">
              <w:rPr>
                <w:rFonts w:ascii="Times New Roman" w:hAnsi="Times New Roman"/>
                <w:sz w:val="24"/>
              </w:rPr>
              <w:t>of</w:t>
            </w:r>
            <w:proofErr w:type="spellEnd"/>
            <w:r w:rsidRPr="001E6C34">
              <w:rPr>
                <w:rFonts w:ascii="Times New Roman" w:hAnsi="Times New Roman"/>
                <w:sz w:val="24"/>
              </w:rPr>
              <w:t xml:space="preserve"> 2014</w:t>
            </w:r>
          </w:p>
        </w:tc>
        <w:tc>
          <w:tcPr>
            <w:tcW w:w="537"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Mapping completed and all areas of asbestos are clearly labelled</w:t>
            </w:r>
          </w:p>
        </w:tc>
        <w:tc>
          <w:tcPr>
            <w:tcW w:w="815" w:type="pct"/>
            <w:shd w:val="clear" w:color="auto" w:fill="auto"/>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Asbestos-containing component identification and marking measures are planned for each plant within the Group during the investment program implementation.</w:t>
            </w:r>
          </w:p>
        </w:tc>
      </w:tr>
      <w:tr w:rsidR="001E6C34" w:rsidRPr="001E6C34" w:rsidTr="001E6C34">
        <w:tblPrEx>
          <w:tblCellMar>
            <w:top w:w="0" w:type="dxa"/>
            <w:bottom w:w="0" w:type="dxa"/>
          </w:tblCellMar>
        </w:tblPrEx>
        <w:tc>
          <w:tcPr>
            <w:tcW w:w="229" w:type="pct"/>
          </w:tcPr>
          <w:p w:rsidR="001E6C34" w:rsidRPr="001E6C34" w:rsidRDefault="001E6C34" w:rsidP="00AF2069">
            <w:pPr>
              <w:rPr>
                <w:rFonts w:ascii="Times New Roman" w:hAnsi="Times New Roman"/>
                <w:sz w:val="24"/>
              </w:rPr>
            </w:pPr>
            <w:r w:rsidRPr="001E6C34">
              <w:rPr>
                <w:rFonts w:ascii="Times New Roman" w:hAnsi="Times New Roman"/>
                <w:sz w:val="24"/>
              </w:rPr>
              <w:t>2.7</w:t>
            </w:r>
          </w:p>
        </w:tc>
        <w:tc>
          <w:tcPr>
            <w:tcW w:w="1445"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Undertake a review of the water supply and once-through cooling requirements for all the power plants within the Group.</w:t>
            </w:r>
          </w:p>
          <w:p w:rsidR="001E6C34" w:rsidRPr="001E6C34" w:rsidRDefault="001E6C34" w:rsidP="00AF2069">
            <w:pPr>
              <w:rPr>
                <w:rFonts w:ascii="Times New Roman" w:hAnsi="Times New Roman"/>
                <w:sz w:val="24"/>
                <w:lang w:val="en-US"/>
              </w:rPr>
            </w:pPr>
          </w:p>
        </w:tc>
        <w:tc>
          <w:tcPr>
            <w:tcW w:w="539"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Improved control </w:t>
            </w:r>
            <w:proofErr w:type="gramStart"/>
            <w:r w:rsidRPr="001E6C34">
              <w:rPr>
                <w:rFonts w:ascii="Times New Roman" w:hAnsi="Times New Roman"/>
                <w:sz w:val="24"/>
                <w:lang w:val="en-US"/>
              </w:rPr>
              <w:t>of  the</w:t>
            </w:r>
            <w:proofErr w:type="gramEnd"/>
            <w:r w:rsidRPr="001E6C34">
              <w:rPr>
                <w:rFonts w:ascii="Times New Roman" w:hAnsi="Times New Roman"/>
                <w:sz w:val="24"/>
                <w:lang w:val="en-US"/>
              </w:rPr>
              <w:t xml:space="preserve"> environmental impact.</w:t>
            </w:r>
          </w:p>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Improved resilience to future climate change</w:t>
            </w:r>
          </w:p>
        </w:tc>
        <w:tc>
          <w:tcPr>
            <w:tcW w:w="498"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EBRD requirement (PR3 Compliance).</w:t>
            </w:r>
          </w:p>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Good Practice.</w:t>
            </w:r>
          </w:p>
          <w:p w:rsidR="001E6C34" w:rsidRPr="001E6C34" w:rsidRDefault="001E6C34" w:rsidP="00AF2069">
            <w:pPr>
              <w:rPr>
                <w:rFonts w:ascii="Times New Roman" w:hAnsi="Times New Roman"/>
                <w:sz w:val="24"/>
              </w:rPr>
            </w:pPr>
            <w:proofErr w:type="spellStart"/>
            <w:r w:rsidRPr="001E6C34">
              <w:rPr>
                <w:rFonts w:ascii="Times New Roman" w:hAnsi="Times New Roman"/>
                <w:sz w:val="24"/>
              </w:rPr>
              <w:t>Future</w:t>
            </w:r>
            <w:proofErr w:type="spellEnd"/>
            <w:r w:rsidRPr="001E6C34">
              <w:rPr>
                <w:rFonts w:ascii="Times New Roman" w:hAnsi="Times New Roman"/>
                <w:sz w:val="24"/>
              </w:rPr>
              <w:t xml:space="preserve"> </w:t>
            </w:r>
            <w:proofErr w:type="spellStart"/>
            <w:r w:rsidRPr="001E6C34">
              <w:rPr>
                <w:rFonts w:ascii="Times New Roman" w:hAnsi="Times New Roman"/>
                <w:sz w:val="24"/>
              </w:rPr>
              <w:t>legal</w:t>
            </w:r>
            <w:proofErr w:type="spellEnd"/>
            <w:r w:rsidRPr="001E6C34">
              <w:rPr>
                <w:rFonts w:ascii="Times New Roman" w:hAnsi="Times New Roman"/>
                <w:sz w:val="24"/>
              </w:rPr>
              <w:t xml:space="preserve"> </w:t>
            </w:r>
            <w:proofErr w:type="spellStart"/>
            <w:r w:rsidRPr="001E6C34">
              <w:rPr>
                <w:rFonts w:ascii="Times New Roman" w:hAnsi="Times New Roman"/>
                <w:sz w:val="24"/>
              </w:rPr>
              <w:t>compliance</w:t>
            </w:r>
            <w:proofErr w:type="spellEnd"/>
          </w:p>
        </w:tc>
        <w:tc>
          <w:tcPr>
            <w:tcW w:w="455"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Own resources plus external support if required</w:t>
            </w:r>
          </w:p>
        </w:tc>
        <w:tc>
          <w:tcPr>
            <w:tcW w:w="481" w:type="pct"/>
            <w:gridSpan w:val="2"/>
          </w:tcPr>
          <w:p w:rsidR="001E6C34" w:rsidRPr="001E6C34" w:rsidRDefault="001E6C34" w:rsidP="00AF2069">
            <w:pPr>
              <w:rPr>
                <w:rFonts w:ascii="Times New Roman" w:hAnsi="Times New Roman"/>
                <w:sz w:val="24"/>
              </w:rPr>
            </w:pPr>
            <w:proofErr w:type="spellStart"/>
            <w:r w:rsidRPr="001E6C34">
              <w:rPr>
                <w:rFonts w:ascii="Times New Roman" w:hAnsi="Times New Roman"/>
                <w:sz w:val="24"/>
              </w:rPr>
              <w:t>Second</w:t>
            </w:r>
            <w:proofErr w:type="spellEnd"/>
            <w:r w:rsidRPr="001E6C34">
              <w:rPr>
                <w:rFonts w:ascii="Times New Roman" w:hAnsi="Times New Roman"/>
                <w:sz w:val="24"/>
              </w:rPr>
              <w:t xml:space="preserve"> </w:t>
            </w:r>
            <w:proofErr w:type="spellStart"/>
            <w:r w:rsidRPr="001E6C34">
              <w:rPr>
                <w:rFonts w:ascii="Times New Roman" w:hAnsi="Times New Roman"/>
                <w:sz w:val="24"/>
              </w:rPr>
              <w:t>quarter</w:t>
            </w:r>
            <w:proofErr w:type="spellEnd"/>
            <w:r w:rsidRPr="001E6C34">
              <w:rPr>
                <w:rFonts w:ascii="Times New Roman" w:hAnsi="Times New Roman"/>
                <w:sz w:val="24"/>
              </w:rPr>
              <w:t xml:space="preserve"> </w:t>
            </w:r>
            <w:proofErr w:type="spellStart"/>
            <w:r w:rsidRPr="001E6C34">
              <w:rPr>
                <w:rFonts w:ascii="Times New Roman" w:hAnsi="Times New Roman"/>
                <w:sz w:val="24"/>
              </w:rPr>
              <w:t>of</w:t>
            </w:r>
            <w:proofErr w:type="spellEnd"/>
            <w:r w:rsidRPr="001E6C34">
              <w:rPr>
                <w:rFonts w:ascii="Times New Roman" w:hAnsi="Times New Roman"/>
                <w:sz w:val="24"/>
              </w:rPr>
              <w:t xml:space="preserve"> 2014</w:t>
            </w:r>
          </w:p>
        </w:tc>
        <w:tc>
          <w:tcPr>
            <w:tcW w:w="537"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 Review completed and results reported to the EBRD</w:t>
            </w:r>
          </w:p>
        </w:tc>
        <w:tc>
          <w:tcPr>
            <w:tcW w:w="815" w:type="pct"/>
            <w:shd w:val="clear" w:color="auto" w:fill="auto"/>
          </w:tcPr>
          <w:p w:rsidR="001E6C34" w:rsidRPr="001E6C34" w:rsidRDefault="001E6C34" w:rsidP="00AF2069">
            <w:pPr>
              <w:rPr>
                <w:rFonts w:ascii="Times New Roman" w:hAnsi="Times New Roman"/>
                <w:sz w:val="24"/>
              </w:rPr>
            </w:pPr>
            <w:r w:rsidRPr="001E6C34">
              <w:rPr>
                <w:rFonts w:ascii="Times New Roman" w:hAnsi="Times New Roman"/>
                <w:sz w:val="24"/>
                <w:lang w:val="en-US"/>
              </w:rPr>
              <w:t xml:space="preserve">Checks for requirement of water supply and direct-flow cooling are planned within the investment program implementation. </w:t>
            </w:r>
            <w:proofErr w:type="spellStart"/>
            <w:r w:rsidRPr="001E6C34">
              <w:rPr>
                <w:rFonts w:ascii="Times New Roman" w:hAnsi="Times New Roman"/>
                <w:sz w:val="24"/>
              </w:rPr>
              <w:t>Progress</w:t>
            </w:r>
            <w:proofErr w:type="spellEnd"/>
            <w:r w:rsidRPr="001E6C34">
              <w:rPr>
                <w:rFonts w:ascii="Times New Roman" w:hAnsi="Times New Roman"/>
                <w:sz w:val="24"/>
              </w:rPr>
              <w:t xml:space="preserve"> </w:t>
            </w:r>
            <w:proofErr w:type="spellStart"/>
            <w:r w:rsidRPr="001E6C34">
              <w:rPr>
                <w:rFonts w:ascii="Times New Roman" w:hAnsi="Times New Roman"/>
                <w:sz w:val="24"/>
              </w:rPr>
              <w:t>reports</w:t>
            </w:r>
            <w:proofErr w:type="spellEnd"/>
            <w:r w:rsidRPr="001E6C34">
              <w:rPr>
                <w:rFonts w:ascii="Times New Roman" w:hAnsi="Times New Roman"/>
                <w:sz w:val="24"/>
              </w:rPr>
              <w:t xml:space="preserve"> </w:t>
            </w:r>
            <w:proofErr w:type="spellStart"/>
            <w:r w:rsidRPr="001E6C34">
              <w:rPr>
                <w:rFonts w:ascii="Times New Roman" w:hAnsi="Times New Roman"/>
                <w:sz w:val="24"/>
              </w:rPr>
              <w:t>are</w:t>
            </w:r>
            <w:proofErr w:type="spellEnd"/>
            <w:r w:rsidRPr="001E6C34">
              <w:rPr>
                <w:rFonts w:ascii="Times New Roman" w:hAnsi="Times New Roman"/>
                <w:sz w:val="24"/>
              </w:rPr>
              <w:t xml:space="preserve"> </w:t>
            </w:r>
            <w:proofErr w:type="spellStart"/>
            <w:r w:rsidRPr="001E6C34">
              <w:rPr>
                <w:rFonts w:ascii="Times New Roman" w:hAnsi="Times New Roman"/>
                <w:sz w:val="24"/>
              </w:rPr>
              <w:t>attached</w:t>
            </w:r>
            <w:proofErr w:type="spellEnd"/>
            <w:r w:rsidRPr="001E6C34">
              <w:rPr>
                <w:rFonts w:ascii="Times New Roman" w:hAnsi="Times New Roman"/>
                <w:sz w:val="24"/>
              </w:rPr>
              <w:t xml:space="preserve"> </w:t>
            </w:r>
            <w:proofErr w:type="spellStart"/>
            <w:r w:rsidRPr="001E6C34">
              <w:rPr>
                <w:rFonts w:ascii="Times New Roman" w:hAnsi="Times New Roman"/>
                <w:sz w:val="24"/>
              </w:rPr>
              <w:t>to</w:t>
            </w:r>
            <w:proofErr w:type="spellEnd"/>
            <w:r w:rsidRPr="001E6C34">
              <w:rPr>
                <w:rFonts w:ascii="Times New Roman" w:hAnsi="Times New Roman"/>
                <w:sz w:val="24"/>
              </w:rPr>
              <w:t xml:space="preserve"> </w:t>
            </w:r>
            <w:proofErr w:type="spellStart"/>
            <w:r w:rsidRPr="001E6C34">
              <w:rPr>
                <w:rFonts w:ascii="Times New Roman" w:hAnsi="Times New Roman"/>
                <w:sz w:val="24"/>
              </w:rPr>
              <w:t>Annual</w:t>
            </w:r>
            <w:proofErr w:type="spellEnd"/>
            <w:r w:rsidRPr="001E6C34">
              <w:rPr>
                <w:rFonts w:ascii="Times New Roman" w:hAnsi="Times New Roman"/>
                <w:sz w:val="24"/>
              </w:rPr>
              <w:t xml:space="preserve"> </w:t>
            </w:r>
            <w:proofErr w:type="spellStart"/>
            <w:r w:rsidRPr="001E6C34">
              <w:rPr>
                <w:rFonts w:ascii="Times New Roman" w:hAnsi="Times New Roman"/>
                <w:sz w:val="24"/>
              </w:rPr>
              <w:t>Report</w:t>
            </w:r>
            <w:proofErr w:type="spellEnd"/>
            <w:r w:rsidRPr="001E6C34">
              <w:rPr>
                <w:rFonts w:ascii="Times New Roman" w:hAnsi="Times New Roman"/>
                <w:sz w:val="24"/>
              </w:rPr>
              <w:t>.</w:t>
            </w:r>
          </w:p>
        </w:tc>
      </w:tr>
      <w:tr w:rsidR="001E6C34" w:rsidRPr="001E6C34" w:rsidTr="001E6C34">
        <w:tblPrEx>
          <w:tblCellMar>
            <w:top w:w="0" w:type="dxa"/>
            <w:bottom w:w="0" w:type="dxa"/>
          </w:tblCellMar>
        </w:tblPrEx>
        <w:tc>
          <w:tcPr>
            <w:tcW w:w="229" w:type="pct"/>
          </w:tcPr>
          <w:p w:rsidR="001E6C34" w:rsidRPr="001E6C34" w:rsidRDefault="001E6C34" w:rsidP="00AF2069">
            <w:pPr>
              <w:rPr>
                <w:rFonts w:ascii="Times New Roman" w:hAnsi="Times New Roman"/>
                <w:b/>
                <w:sz w:val="24"/>
              </w:rPr>
            </w:pPr>
            <w:r w:rsidRPr="001E6C34">
              <w:rPr>
                <w:rFonts w:ascii="Times New Roman" w:hAnsi="Times New Roman"/>
                <w:b/>
                <w:sz w:val="24"/>
              </w:rPr>
              <w:t>3</w:t>
            </w:r>
          </w:p>
        </w:tc>
        <w:tc>
          <w:tcPr>
            <w:tcW w:w="4771" w:type="pct"/>
            <w:gridSpan w:val="8"/>
          </w:tcPr>
          <w:p w:rsidR="001E6C34" w:rsidRPr="001E6C34" w:rsidRDefault="001E6C34" w:rsidP="00AF2069">
            <w:pPr>
              <w:rPr>
                <w:rFonts w:ascii="Times New Roman" w:hAnsi="Times New Roman"/>
                <w:sz w:val="24"/>
              </w:rPr>
            </w:pPr>
            <w:proofErr w:type="spellStart"/>
            <w:r w:rsidRPr="001E6C34">
              <w:rPr>
                <w:rFonts w:ascii="Times New Roman" w:hAnsi="Times New Roman"/>
                <w:b/>
                <w:sz w:val="24"/>
              </w:rPr>
              <w:t>Social</w:t>
            </w:r>
            <w:proofErr w:type="spellEnd"/>
            <w:r w:rsidRPr="001E6C34">
              <w:rPr>
                <w:rFonts w:ascii="Times New Roman" w:hAnsi="Times New Roman"/>
                <w:b/>
                <w:sz w:val="24"/>
              </w:rPr>
              <w:t xml:space="preserve"> </w:t>
            </w:r>
            <w:proofErr w:type="spellStart"/>
            <w:r w:rsidRPr="001E6C34">
              <w:rPr>
                <w:rFonts w:ascii="Times New Roman" w:hAnsi="Times New Roman"/>
                <w:b/>
                <w:sz w:val="24"/>
              </w:rPr>
              <w:t>and</w:t>
            </w:r>
            <w:proofErr w:type="spellEnd"/>
            <w:r w:rsidRPr="001E6C34">
              <w:rPr>
                <w:rFonts w:ascii="Times New Roman" w:hAnsi="Times New Roman"/>
                <w:b/>
                <w:sz w:val="24"/>
              </w:rPr>
              <w:t xml:space="preserve"> </w:t>
            </w:r>
            <w:proofErr w:type="spellStart"/>
            <w:r w:rsidRPr="001E6C34">
              <w:rPr>
                <w:rFonts w:ascii="Times New Roman" w:hAnsi="Times New Roman"/>
                <w:b/>
                <w:sz w:val="24"/>
              </w:rPr>
              <w:t>Environmental</w:t>
            </w:r>
            <w:proofErr w:type="spellEnd"/>
            <w:r w:rsidRPr="001E6C34">
              <w:rPr>
                <w:rFonts w:ascii="Times New Roman" w:hAnsi="Times New Roman"/>
                <w:b/>
                <w:sz w:val="24"/>
              </w:rPr>
              <w:t xml:space="preserve"> </w:t>
            </w:r>
            <w:proofErr w:type="spellStart"/>
            <w:r w:rsidRPr="001E6C34">
              <w:rPr>
                <w:rFonts w:ascii="Times New Roman" w:hAnsi="Times New Roman"/>
                <w:b/>
                <w:sz w:val="24"/>
              </w:rPr>
              <w:t>Assessment</w:t>
            </w:r>
            <w:proofErr w:type="spellEnd"/>
          </w:p>
        </w:tc>
      </w:tr>
      <w:tr w:rsidR="001E6C34" w:rsidRPr="001E6C34" w:rsidTr="001E6C34">
        <w:tblPrEx>
          <w:tblCellMar>
            <w:top w:w="0" w:type="dxa"/>
            <w:bottom w:w="0" w:type="dxa"/>
          </w:tblCellMar>
        </w:tblPrEx>
        <w:tc>
          <w:tcPr>
            <w:tcW w:w="229" w:type="pct"/>
          </w:tcPr>
          <w:p w:rsidR="001E6C34" w:rsidRPr="001E6C34" w:rsidRDefault="001E6C34" w:rsidP="00AF2069">
            <w:pPr>
              <w:rPr>
                <w:rFonts w:ascii="Times New Roman" w:hAnsi="Times New Roman"/>
                <w:sz w:val="24"/>
              </w:rPr>
            </w:pPr>
            <w:r w:rsidRPr="001E6C34">
              <w:rPr>
                <w:rFonts w:ascii="Times New Roman" w:hAnsi="Times New Roman"/>
                <w:sz w:val="24"/>
              </w:rPr>
              <w:t>3.1</w:t>
            </w:r>
          </w:p>
        </w:tc>
        <w:tc>
          <w:tcPr>
            <w:tcW w:w="1445"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Include in the corporate investment plan the costs for the installation of Continuous Emission Monitoring </w:t>
            </w:r>
            <w:r w:rsidRPr="001E6C34">
              <w:rPr>
                <w:rFonts w:ascii="Times New Roman" w:hAnsi="Times New Roman"/>
                <w:sz w:val="24"/>
                <w:lang w:val="en-US"/>
              </w:rPr>
              <w:lastRenderedPageBreak/>
              <w:t xml:space="preserve">Systems (CEMS) equipment on all new and/or reconstructed power generation facilities (involving replacement or full reconstruction of the gas/steam equipment such as boiler) for each boiler total rated thermal input above 300 </w:t>
            </w:r>
            <w:proofErr w:type="spellStart"/>
            <w:r w:rsidRPr="001E6C34">
              <w:rPr>
                <w:rFonts w:ascii="Times New Roman" w:hAnsi="Times New Roman"/>
                <w:sz w:val="24"/>
                <w:lang w:val="en-US"/>
              </w:rPr>
              <w:t>MWth</w:t>
            </w:r>
            <w:proofErr w:type="spellEnd"/>
            <w:r w:rsidRPr="001E6C34">
              <w:rPr>
                <w:rFonts w:ascii="Times New Roman" w:hAnsi="Times New Roman"/>
                <w:sz w:val="24"/>
                <w:lang w:val="en-US"/>
              </w:rPr>
              <w:t xml:space="preserve"> (and also including the Project).  </w:t>
            </w:r>
          </w:p>
          <w:p w:rsidR="001E6C34" w:rsidRPr="001E6C34" w:rsidRDefault="001E6C34" w:rsidP="00AF2069">
            <w:pPr>
              <w:rPr>
                <w:rFonts w:ascii="Times New Roman" w:hAnsi="Times New Roman"/>
                <w:sz w:val="24"/>
                <w:lang w:val="en-US"/>
              </w:rPr>
            </w:pPr>
          </w:p>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CEMS should include: dust, </w:t>
            </w:r>
            <w:proofErr w:type="spellStart"/>
            <w:r w:rsidRPr="001E6C34">
              <w:rPr>
                <w:rFonts w:ascii="Times New Roman" w:hAnsi="Times New Roman"/>
                <w:sz w:val="24"/>
                <w:lang w:val="en-US"/>
              </w:rPr>
              <w:t>SOx</w:t>
            </w:r>
            <w:proofErr w:type="spellEnd"/>
            <w:r w:rsidRPr="001E6C34">
              <w:rPr>
                <w:rFonts w:ascii="Times New Roman" w:hAnsi="Times New Roman"/>
                <w:sz w:val="24"/>
                <w:lang w:val="en-US"/>
              </w:rPr>
              <w:t xml:space="preserve">, </w:t>
            </w:r>
            <w:proofErr w:type="spellStart"/>
            <w:r w:rsidRPr="001E6C34">
              <w:rPr>
                <w:rFonts w:ascii="Times New Roman" w:hAnsi="Times New Roman"/>
                <w:sz w:val="24"/>
                <w:lang w:val="en-US"/>
              </w:rPr>
              <w:t>NOx</w:t>
            </w:r>
            <w:proofErr w:type="spellEnd"/>
            <w:r w:rsidRPr="001E6C34">
              <w:rPr>
                <w:rFonts w:ascii="Times New Roman" w:hAnsi="Times New Roman"/>
                <w:sz w:val="24"/>
                <w:lang w:val="en-US"/>
              </w:rPr>
              <w:t xml:space="preserve">  emissions for coal fired boilers and </w:t>
            </w:r>
            <w:proofErr w:type="spellStart"/>
            <w:r w:rsidRPr="001E6C34">
              <w:rPr>
                <w:rFonts w:ascii="Times New Roman" w:hAnsi="Times New Roman"/>
                <w:sz w:val="24"/>
                <w:lang w:val="en-US"/>
              </w:rPr>
              <w:t>NOx</w:t>
            </w:r>
            <w:proofErr w:type="spellEnd"/>
            <w:r w:rsidRPr="001E6C34">
              <w:rPr>
                <w:rFonts w:ascii="Times New Roman" w:hAnsi="Times New Roman"/>
                <w:sz w:val="24"/>
                <w:lang w:val="en-US"/>
              </w:rPr>
              <w:t xml:space="preserve"> and CO for gas fired boilers (average in 15 minutes or one-hour period)</w:t>
            </w:r>
          </w:p>
        </w:tc>
        <w:tc>
          <w:tcPr>
            <w:tcW w:w="539"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lastRenderedPageBreak/>
              <w:t xml:space="preserve">Improved control over emissions to </w:t>
            </w:r>
            <w:r w:rsidRPr="001E6C34">
              <w:rPr>
                <w:rFonts w:ascii="Times New Roman" w:hAnsi="Times New Roman"/>
                <w:sz w:val="24"/>
                <w:lang w:val="en-US"/>
              </w:rPr>
              <w:lastRenderedPageBreak/>
              <w:t>air.</w:t>
            </w:r>
          </w:p>
        </w:tc>
        <w:tc>
          <w:tcPr>
            <w:tcW w:w="498"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lastRenderedPageBreak/>
              <w:t xml:space="preserve">EBRD requirement (PR3 </w:t>
            </w:r>
            <w:r w:rsidRPr="001E6C34">
              <w:rPr>
                <w:rFonts w:ascii="Times New Roman" w:hAnsi="Times New Roman"/>
                <w:sz w:val="24"/>
                <w:lang w:val="en-US"/>
              </w:rPr>
              <w:lastRenderedPageBreak/>
              <w:t>Compliance).</w:t>
            </w:r>
          </w:p>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Good Practice.</w:t>
            </w:r>
          </w:p>
          <w:p w:rsidR="001E6C34" w:rsidRPr="001E6C34" w:rsidRDefault="001E6C34" w:rsidP="00AF2069">
            <w:pPr>
              <w:rPr>
                <w:rFonts w:ascii="Times New Roman" w:hAnsi="Times New Roman"/>
                <w:sz w:val="24"/>
              </w:rPr>
            </w:pPr>
            <w:proofErr w:type="spellStart"/>
            <w:r w:rsidRPr="001E6C34">
              <w:rPr>
                <w:rFonts w:ascii="Times New Roman" w:hAnsi="Times New Roman"/>
                <w:sz w:val="24"/>
              </w:rPr>
              <w:t>Future</w:t>
            </w:r>
            <w:proofErr w:type="spellEnd"/>
            <w:r w:rsidRPr="001E6C34">
              <w:rPr>
                <w:rFonts w:ascii="Times New Roman" w:hAnsi="Times New Roman"/>
                <w:sz w:val="24"/>
              </w:rPr>
              <w:t xml:space="preserve"> </w:t>
            </w:r>
            <w:proofErr w:type="spellStart"/>
            <w:r w:rsidRPr="001E6C34">
              <w:rPr>
                <w:rFonts w:ascii="Times New Roman" w:hAnsi="Times New Roman"/>
                <w:sz w:val="24"/>
              </w:rPr>
              <w:t>legal</w:t>
            </w:r>
            <w:proofErr w:type="spellEnd"/>
            <w:r w:rsidRPr="001E6C34">
              <w:rPr>
                <w:rFonts w:ascii="Times New Roman" w:hAnsi="Times New Roman"/>
                <w:sz w:val="24"/>
              </w:rPr>
              <w:t xml:space="preserve"> </w:t>
            </w:r>
            <w:proofErr w:type="spellStart"/>
            <w:r w:rsidRPr="001E6C34">
              <w:rPr>
                <w:rFonts w:ascii="Times New Roman" w:hAnsi="Times New Roman"/>
                <w:sz w:val="24"/>
              </w:rPr>
              <w:t>compliance</w:t>
            </w:r>
            <w:proofErr w:type="spellEnd"/>
          </w:p>
        </w:tc>
        <w:tc>
          <w:tcPr>
            <w:tcW w:w="455" w:type="pct"/>
          </w:tcPr>
          <w:p w:rsidR="001E6C34" w:rsidRPr="001E6C34" w:rsidRDefault="001E6C34" w:rsidP="00AF2069">
            <w:pPr>
              <w:rPr>
                <w:rFonts w:ascii="Times New Roman" w:hAnsi="Times New Roman"/>
                <w:sz w:val="24"/>
              </w:rPr>
            </w:pPr>
            <w:r w:rsidRPr="001E6C34">
              <w:rPr>
                <w:rFonts w:ascii="Times New Roman" w:hAnsi="Times New Roman"/>
                <w:sz w:val="24"/>
              </w:rPr>
              <w:lastRenderedPageBreak/>
              <w:t xml:space="preserve">€3 </w:t>
            </w:r>
            <w:proofErr w:type="spellStart"/>
            <w:r w:rsidRPr="001E6C34">
              <w:rPr>
                <w:rFonts w:ascii="Times New Roman" w:hAnsi="Times New Roman"/>
                <w:sz w:val="24"/>
              </w:rPr>
              <w:t>to</w:t>
            </w:r>
            <w:proofErr w:type="spellEnd"/>
            <w:r w:rsidRPr="001E6C34">
              <w:rPr>
                <w:rFonts w:ascii="Times New Roman" w:hAnsi="Times New Roman"/>
                <w:sz w:val="24"/>
              </w:rPr>
              <w:t xml:space="preserve"> €4m</w:t>
            </w:r>
          </w:p>
        </w:tc>
        <w:tc>
          <w:tcPr>
            <w:tcW w:w="481" w:type="pct"/>
            <w:gridSpan w:val="2"/>
          </w:tcPr>
          <w:p w:rsidR="001E6C34" w:rsidRPr="001E6C34" w:rsidRDefault="001E6C34" w:rsidP="00AF2069">
            <w:pPr>
              <w:rPr>
                <w:rFonts w:ascii="Times New Roman" w:hAnsi="Times New Roman"/>
                <w:sz w:val="24"/>
              </w:rPr>
            </w:pPr>
            <w:proofErr w:type="spellStart"/>
            <w:r w:rsidRPr="001E6C34">
              <w:rPr>
                <w:rFonts w:ascii="Times New Roman" w:hAnsi="Times New Roman"/>
                <w:sz w:val="24"/>
              </w:rPr>
              <w:t>Ongoing</w:t>
            </w:r>
            <w:proofErr w:type="spellEnd"/>
            <w:r w:rsidRPr="001E6C34">
              <w:rPr>
                <w:rFonts w:ascii="Times New Roman" w:hAnsi="Times New Roman"/>
                <w:sz w:val="24"/>
              </w:rPr>
              <w:t xml:space="preserve"> </w:t>
            </w:r>
            <w:proofErr w:type="spellStart"/>
            <w:r w:rsidRPr="001E6C34">
              <w:rPr>
                <w:rFonts w:ascii="Times New Roman" w:hAnsi="Times New Roman"/>
                <w:sz w:val="24"/>
              </w:rPr>
              <w:t>from</w:t>
            </w:r>
            <w:proofErr w:type="spellEnd"/>
            <w:r w:rsidRPr="001E6C34">
              <w:rPr>
                <w:rFonts w:ascii="Times New Roman" w:hAnsi="Times New Roman"/>
                <w:sz w:val="24"/>
              </w:rPr>
              <w:t xml:space="preserve">  2013 </w:t>
            </w:r>
          </w:p>
        </w:tc>
        <w:tc>
          <w:tcPr>
            <w:tcW w:w="537"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Installation of CEMS equipment. </w:t>
            </w:r>
            <w:r w:rsidRPr="001E6C34">
              <w:rPr>
                <w:rFonts w:ascii="Times New Roman" w:hAnsi="Times New Roman"/>
                <w:sz w:val="24"/>
                <w:lang w:val="en-US"/>
              </w:rPr>
              <w:lastRenderedPageBreak/>
              <w:t>CEM on new project at commissioning</w:t>
            </w:r>
          </w:p>
        </w:tc>
        <w:tc>
          <w:tcPr>
            <w:tcW w:w="815" w:type="pct"/>
            <w:shd w:val="clear" w:color="auto" w:fill="auto"/>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lastRenderedPageBreak/>
              <w:t xml:space="preserve">CEMS installation is included in the Integrated </w:t>
            </w:r>
            <w:r w:rsidRPr="001E6C34">
              <w:rPr>
                <w:rFonts w:ascii="Times New Roman" w:hAnsi="Times New Roman"/>
                <w:sz w:val="24"/>
                <w:lang w:val="en-US"/>
              </w:rPr>
              <w:lastRenderedPageBreak/>
              <w:t>Modernization Program for 2014-2025. An instruction was given to include costs related to CEMS type continuous gas emission monitoring system installation at the new or retrofitted generating facilities of the Group during development of mid-term and long-term investment programs.</w:t>
            </w:r>
          </w:p>
        </w:tc>
      </w:tr>
      <w:tr w:rsidR="001E6C34" w:rsidRPr="001E6C34" w:rsidTr="001E6C34">
        <w:tblPrEx>
          <w:tblCellMar>
            <w:top w:w="0" w:type="dxa"/>
            <w:bottom w:w="0" w:type="dxa"/>
          </w:tblCellMar>
        </w:tblPrEx>
        <w:tc>
          <w:tcPr>
            <w:tcW w:w="229" w:type="pct"/>
          </w:tcPr>
          <w:p w:rsidR="001E6C34" w:rsidRPr="001E6C34" w:rsidRDefault="001E6C34" w:rsidP="00AF2069">
            <w:pPr>
              <w:rPr>
                <w:rFonts w:ascii="Times New Roman" w:hAnsi="Times New Roman"/>
                <w:sz w:val="24"/>
              </w:rPr>
            </w:pPr>
            <w:r w:rsidRPr="001E6C34">
              <w:rPr>
                <w:rFonts w:ascii="Times New Roman" w:hAnsi="Times New Roman"/>
                <w:sz w:val="24"/>
              </w:rPr>
              <w:lastRenderedPageBreak/>
              <w:t>3.2</w:t>
            </w:r>
          </w:p>
        </w:tc>
        <w:tc>
          <w:tcPr>
            <w:tcW w:w="1445"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For all new projects that require an OVOS under Russian Federal Legislation or are above 300 </w:t>
            </w:r>
            <w:proofErr w:type="spellStart"/>
            <w:r w:rsidRPr="001E6C34">
              <w:rPr>
                <w:rFonts w:ascii="Times New Roman" w:hAnsi="Times New Roman"/>
                <w:sz w:val="24"/>
                <w:lang w:val="en-US"/>
              </w:rPr>
              <w:t>MWthermal</w:t>
            </w:r>
            <w:proofErr w:type="spellEnd"/>
            <w:r w:rsidRPr="001E6C34">
              <w:rPr>
                <w:rFonts w:ascii="Times New Roman" w:hAnsi="Times New Roman"/>
                <w:sz w:val="24"/>
                <w:lang w:val="en-US"/>
              </w:rPr>
              <w:t xml:space="preserve">, 100 </w:t>
            </w:r>
            <w:proofErr w:type="spellStart"/>
            <w:r w:rsidRPr="001E6C34">
              <w:rPr>
                <w:rFonts w:ascii="Times New Roman" w:hAnsi="Times New Roman"/>
                <w:sz w:val="24"/>
                <w:lang w:val="en-US"/>
              </w:rPr>
              <w:t>MWe</w:t>
            </w:r>
            <w:proofErr w:type="spellEnd"/>
            <w:r w:rsidRPr="001E6C34">
              <w:rPr>
                <w:rFonts w:ascii="Times New Roman" w:hAnsi="Times New Roman"/>
                <w:sz w:val="24"/>
                <w:lang w:val="en-US"/>
              </w:rPr>
              <w:t xml:space="preserve"> for wind or 50 </w:t>
            </w:r>
            <w:proofErr w:type="spellStart"/>
            <w:r w:rsidRPr="001E6C34">
              <w:rPr>
                <w:rFonts w:ascii="Times New Roman" w:hAnsi="Times New Roman"/>
                <w:sz w:val="24"/>
                <w:lang w:val="en-US"/>
              </w:rPr>
              <w:t>MWe</w:t>
            </w:r>
            <w:proofErr w:type="spellEnd"/>
            <w:r w:rsidRPr="001E6C34">
              <w:rPr>
                <w:rFonts w:ascii="Times New Roman" w:hAnsi="Times New Roman"/>
                <w:sz w:val="24"/>
                <w:lang w:val="en-US"/>
              </w:rPr>
              <w:t xml:space="preserve"> biomass, develop a Non-Technical Summary (NTS) and disclosed this locally and on the internet. The NST will include a summary </w:t>
            </w:r>
            <w:proofErr w:type="spellStart"/>
            <w:r w:rsidRPr="001E6C34">
              <w:rPr>
                <w:rFonts w:ascii="Times New Roman" w:hAnsi="Times New Roman"/>
                <w:sz w:val="24"/>
                <w:lang w:val="en-US"/>
              </w:rPr>
              <w:t>fo</w:t>
            </w:r>
            <w:proofErr w:type="spellEnd"/>
            <w:r w:rsidRPr="001E6C34">
              <w:rPr>
                <w:rFonts w:ascii="Times New Roman" w:hAnsi="Times New Roman"/>
                <w:sz w:val="24"/>
                <w:lang w:val="en-US"/>
              </w:rPr>
              <w:t xml:space="preserve"> the Project, impacts, and abatement and mitigation measures. Each NTS will include a short summary of Russian and Intentional requirements and benchmark emissions, including carbon. </w:t>
            </w:r>
          </w:p>
        </w:tc>
        <w:tc>
          <w:tcPr>
            <w:tcW w:w="539" w:type="pct"/>
          </w:tcPr>
          <w:p w:rsidR="001E6C34" w:rsidRPr="001E6C34" w:rsidRDefault="001E6C34" w:rsidP="00AF2069">
            <w:pPr>
              <w:rPr>
                <w:rFonts w:ascii="Times New Roman" w:hAnsi="Times New Roman"/>
                <w:sz w:val="24"/>
              </w:rPr>
            </w:pPr>
            <w:r w:rsidRPr="001E6C34">
              <w:rPr>
                <w:rFonts w:ascii="Times New Roman" w:hAnsi="Times New Roman"/>
                <w:sz w:val="24"/>
                <w:lang w:val="en-US"/>
              </w:rPr>
              <w:t xml:space="preserve">This NTS should meet the general disclosure requirements of the EBRD PRs. </w:t>
            </w:r>
            <w:proofErr w:type="spellStart"/>
            <w:r w:rsidRPr="001E6C34">
              <w:rPr>
                <w:rFonts w:ascii="Times New Roman" w:hAnsi="Times New Roman"/>
                <w:sz w:val="24"/>
              </w:rPr>
              <w:t>Social</w:t>
            </w:r>
            <w:proofErr w:type="spellEnd"/>
            <w:r w:rsidRPr="001E6C34">
              <w:rPr>
                <w:rFonts w:ascii="Times New Roman" w:hAnsi="Times New Roman"/>
                <w:sz w:val="24"/>
              </w:rPr>
              <w:t xml:space="preserve"> / </w:t>
            </w:r>
            <w:proofErr w:type="spellStart"/>
            <w:r w:rsidRPr="001E6C34">
              <w:rPr>
                <w:rFonts w:ascii="Times New Roman" w:hAnsi="Times New Roman"/>
                <w:sz w:val="24"/>
              </w:rPr>
              <w:t>cultural</w:t>
            </w:r>
            <w:proofErr w:type="spellEnd"/>
            <w:r w:rsidRPr="001E6C34">
              <w:rPr>
                <w:rFonts w:ascii="Times New Roman" w:hAnsi="Times New Roman"/>
                <w:sz w:val="24"/>
              </w:rPr>
              <w:t xml:space="preserve"> </w:t>
            </w:r>
            <w:proofErr w:type="spellStart"/>
            <w:r w:rsidRPr="001E6C34">
              <w:rPr>
                <w:rFonts w:ascii="Times New Roman" w:hAnsi="Times New Roman"/>
                <w:sz w:val="24"/>
              </w:rPr>
              <w:t>heritage</w:t>
            </w:r>
            <w:proofErr w:type="spellEnd"/>
            <w:r w:rsidRPr="001E6C34">
              <w:rPr>
                <w:rFonts w:ascii="Times New Roman" w:hAnsi="Times New Roman"/>
                <w:sz w:val="24"/>
              </w:rPr>
              <w:t xml:space="preserve"> </w:t>
            </w:r>
            <w:proofErr w:type="spellStart"/>
            <w:r w:rsidRPr="001E6C34">
              <w:rPr>
                <w:rFonts w:ascii="Times New Roman" w:hAnsi="Times New Roman"/>
                <w:sz w:val="24"/>
              </w:rPr>
              <w:t>and</w:t>
            </w:r>
            <w:proofErr w:type="spellEnd"/>
            <w:r w:rsidRPr="001E6C34">
              <w:rPr>
                <w:rFonts w:ascii="Times New Roman" w:hAnsi="Times New Roman"/>
                <w:sz w:val="24"/>
              </w:rPr>
              <w:t xml:space="preserve"> QHS </w:t>
            </w:r>
            <w:proofErr w:type="spellStart"/>
            <w:r w:rsidRPr="001E6C34">
              <w:rPr>
                <w:rFonts w:ascii="Times New Roman" w:hAnsi="Times New Roman"/>
                <w:sz w:val="24"/>
              </w:rPr>
              <w:t>issues</w:t>
            </w:r>
            <w:proofErr w:type="spellEnd"/>
            <w:r w:rsidRPr="001E6C34">
              <w:rPr>
                <w:rFonts w:ascii="Times New Roman" w:hAnsi="Times New Roman"/>
                <w:sz w:val="24"/>
              </w:rPr>
              <w:t xml:space="preserve"> </w:t>
            </w:r>
            <w:proofErr w:type="spellStart"/>
            <w:r w:rsidRPr="001E6C34">
              <w:rPr>
                <w:rFonts w:ascii="Times New Roman" w:hAnsi="Times New Roman"/>
                <w:sz w:val="24"/>
              </w:rPr>
              <w:t>should</w:t>
            </w:r>
            <w:proofErr w:type="spellEnd"/>
            <w:r w:rsidRPr="001E6C34">
              <w:rPr>
                <w:rFonts w:ascii="Times New Roman" w:hAnsi="Times New Roman"/>
                <w:sz w:val="24"/>
              </w:rPr>
              <w:t xml:space="preserve"> </w:t>
            </w:r>
            <w:proofErr w:type="spellStart"/>
            <w:r w:rsidRPr="001E6C34">
              <w:rPr>
                <w:rFonts w:ascii="Times New Roman" w:hAnsi="Times New Roman"/>
                <w:sz w:val="24"/>
              </w:rPr>
              <w:t>be</w:t>
            </w:r>
            <w:proofErr w:type="spellEnd"/>
            <w:r w:rsidRPr="001E6C34">
              <w:rPr>
                <w:rFonts w:ascii="Times New Roman" w:hAnsi="Times New Roman"/>
                <w:sz w:val="24"/>
              </w:rPr>
              <w:t xml:space="preserve"> </w:t>
            </w:r>
            <w:proofErr w:type="spellStart"/>
            <w:r w:rsidRPr="001E6C34">
              <w:rPr>
                <w:rFonts w:ascii="Times New Roman" w:hAnsi="Times New Roman"/>
                <w:sz w:val="24"/>
              </w:rPr>
              <w:t>addressed</w:t>
            </w:r>
            <w:proofErr w:type="spellEnd"/>
            <w:r w:rsidRPr="001E6C34">
              <w:rPr>
                <w:rFonts w:ascii="Times New Roman" w:hAnsi="Times New Roman"/>
                <w:sz w:val="24"/>
              </w:rPr>
              <w:t>.</w:t>
            </w:r>
          </w:p>
        </w:tc>
        <w:tc>
          <w:tcPr>
            <w:tcW w:w="498" w:type="pct"/>
          </w:tcPr>
          <w:p w:rsidR="001E6C34" w:rsidRPr="001E6C34" w:rsidRDefault="001E6C34" w:rsidP="00AF2069">
            <w:pPr>
              <w:rPr>
                <w:rFonts w:ascii="Times New Roman" w:hAnsi="Times New Roman"/>
                <w:sz w:val="24"/>
              </w:rPr>
            </w:pPr>
            <w:r w:rsidRPr="001E6C34">
              <w:rPr>
                <w:rFonts w:ascii="Times New Roman" w:hAnsi="Times New Roman"/>
                <w:sz w:val="24"/>
              </w:rPr>
              <w:t xml:space="preserve">EBRD, </w:t>
            </w:r>
            <w:proofErr w:type="spellStart"/>
            <w:r w:rsidRPr="001E6C34">
              <w:rPr>
                <w:rFonts w:ascii="Times New Roman" w:hAnsi="Times New Roman"/>
                <w:sz w:val="24"/>
              </w:rPr>
              <w:t>best</w:t>
            </w:r>
            <w:proofErr w:type="spellEnd"/>
            <w:r w:rsidRPr="001E6C34">
              <w:rPr>
                <w:rFonts w:ascii="Times New Roman" w:hAnsi="Times New Roman"/>
                <w:sz w:val="24"/>
              </w:rPr>
              <w:t xml:space="preserve"> </w:t>
            </w:r>
            <w:proofErr w:type="spellStart"/>
            <w:r w:rsidRPr="001E6C34">
              <w:rPr>
                <w:rFonts w:ascii="Times New Roman" w:hAnsi="Times New Roman"/>
                <w:sz w:val="24"/>
              </w:rPr>
              <w:t>practice</w:t>
            </w:r>
            <w:proofErr w:type="spellEnd"/>
          </w:p>
        </w:tc>
        <w:tc>
          <w:tcPr>
            <w:tcW w:w="455" w:type="pct"/>
          </w:tcPr>
          <w:p w:rsidR="001E6C34" w:rsidRPr="001E6C34" w:rsidRDefault="001E6C34" w:rsidP="00AF2069">
            <w:pPr>
              <w:rPr>
                <w:rFonts w:ascii="Times New Roman" w:hAnsi="Times New Roman"/>
                <w:sz w:val="24"/>
              </w:rPr>
            </w:pPr>
            <w:proofErr w:type="spellStart"/>
            <w:r w:rsidRPr="001E6C34">
              <w:rPr>
                <w:rFonts w:ascii="Times New Roman" w:hAnsi="Times New Roman"/>
                <w:sz w:val="24"/>
              </w:rPr>
              <w:t>Consultancy</w:t>
            </w:r>
            <w:proofErr w:type="spellEnd"/>
            <w:r w:rsidRPr="001E6C34">
              <w:rPr>
                <w:rFonts w:ascii="Times New Roman" w:hAnsi="Times New Roman"/>
                <w:sz w:val="24"/>
              </w:rPr>
              <w:t>/</w:t>
            </w:r>
            <w:proofErr w:type="spellStart"/>
            <w:r w:rsidRPr="001E6C34">
              <w:rPr>
                <w:rFonts w:ascii="Times New Roman" w:hAnsi="Times New Roman"/>
                <w:sz w:val="24"/>
              </w:rPr>
              <w:t>Internal</w:t>
            </w:r>
            <w:proofErr w:type="spellEnd"/>
          </w:p>
        </w:tc>
        <w:tc>
          <w:tcPr>
            <w:tcW w:w="481" w:type="pct"/>
            <w:gridSpan w:val="2"/>
          </w:tcPr>
          <w:p w:rsidR="001E6C34" w:rsidRPr="001E6C34" w:rsidRDefault="001E6C34" w:rsidP="00AF2069">
            <w:pPr>
              <w:rPr>
                <w:rFonts w:ascii="Times New Roman" w:hAnsi="Times New Roman"/>
                <w:sz w:val="24"/>
              </w:rPr>
            </w:pPr>
            <w:r w:rsidRPr="001E6C34">
              <w:rPr>
                <w:rFonts w:ascii="Times New Roman" w:hAnsi="Times New Roman"/>
                <w:sz w:val="24"/>
              </w:rPr>
              <w:t xml:space="preserve">2013 </w:t>
            </w:r>
            <w:proofErr w:type="spellStart"/>
            <w:r w:rsidRPr="001E6C34">
              <w:rPr>
                <w:rFonts w:ascii="Times New Roman" w:hAnsi="Times New Roman"/>
                <w:sz w:val="24"/>
              </w:rPr>
              <w:t>onwards</w:t>
            </w:r>
            <w:proofErr w:type="spellEnd"/>
          </w:p>
        </w:tc>
        <w:tc>
          <w:tcPr>
            <w:tcW w:w="537"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Provide a link to the bank in annual report to NTS, and copy if requested</w:t>
            </w:r>
          </w:p>
        </w:tc>
        <w:tc>
          <w:tcPr>
            <w:tcW w:w="815" w:type="pct"/>
            <w:shd w:val="clear" w:color="auto" w:fill="auto"/>
          </w:tcPr>
          <w:p w:rsidR="001E6C34" w:rsidRPr="001E6C34" w:rsidRDefault="001E6C34" w:rsidP="00AF2069">
            <w:pPr>
              <w:jc w:val="both"/>
              <w:rPr>
                <w:rFonts w:ascii="Times New Roman" w:hAnsi="Times New Roman"/>
                <w:sz w:val="24"/>
                <w:lang w:val="en-US"/>
              </w:rPr>
            </w:pPr>
            <w:r w:rsidRPr="001E6C34">
              <w:rPr>
                <w:rFonts w:ascii="Times New Roman" w:hAnsi="Times New Roman"/>
                <w:sz w:val="24"/>
                <w:lang w:val="en-US"/>
              </w:rPr>
              <w:t>Non-technical summaries (NTS) are developed and available on the company’s website.</w:t>
            </w:r>
          </w:p>
          <w:p w:rsidR="001E6C34" w:rsidRPr="001E6C34" w:rsidRDefault="001E6C34" w:rsidP="00AF2069">
            <w:pPr>
              <w:rPr>
                <w:rFonts w:ascii="Times New Roman" w:hAnsi="Times New Roman"/>
                <w:sz w:val="24"/>
                <w:lang w:val="en-US"/>
              </w:rPr>
            </w:pPr>
          </w:p>
        </w:tc>
      </w:tr>
      <w:tr w:rsidR="001E6C34" w:rsidRPr="001E6C34" w:rsidTr="001E6C34">
        <w:tblPrEx>
          <w:tblCellMar>
            <w:top w:w="0" w:type="dxa"/>
            <w:bottom w:w="0" w:type="dxa"/>
          </w:tblCellMar>
        </w:tblPrEx>
        <w:tc>
          <w:tcPr>
            <w:tcW w:w="229" w:type="pct"/>
          </w:tcPr>
          <w:p w:rsidR="001E6C34" w:rsidRPr="001E6C34" w:rsidRDefault="001E6C34" w:rsidP="00AF2069">
            <w:pPr>
              <w:rPr>
                <w:rFonts w:ascii="Times New Roman" w:hAnsi="Times New Roman"/>
                <w:sz w:val="24"/>
              </w:rPr>
            </w:pPr>
            <w:r w:rsidRPr="001E6C34">
              <w:rPr>
                <w:rFonts w:ascii="Times New Roman" w:hAnsi="Times New Roman"/>
                <w:sz w:val="24"/>
              </w:rPr>
              <w:t>3.3</w:t>
            </w:r>
          </w:p>
        </w:tc>
        <w:tc>
          <w:tcPr>
            <w:tcW w:w="1445"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All project design documentation for new development to include assessment of achieving   compliance with IFC EHS Guidelines and EU Industrial Emission Directive (IED) Best Available Techniques (BAT) Reference documents. As a minimum new projects will aim to comply </w:t>
            </w:r>
            <w:proofErr w:type="gramStart"/>
            <w:r w:rsidRPr="001E6C34">
              <w:rPr>
                <w:rFonts w:ascii="Times New Roman" w:hAnsi="Times New Roman"/>
                <w:sz w:val="24"/>
                <w:lang w:val="en-US"/>
              </w:rPr>
              <w:t>with  IFC</w:t>
            </w:r>
            <w:proofErr w:type="gramEnd"/>
            <w:r w:rsidRPr="001E6C34">
              <w:rPr>
                <w:rFonts w:ascii="Times New Roman" w:hAnsi="Times New Roman"/>
                <w:sz w:val="24"/>
                <w:lang w:val="en-US"/>
              </w:rPr>
              <w:t xml:space="preserve"> EHS Guidelines. All new units will have high efficiency and </w:t>
            </w:r>
            <w:r w:rsidRPr="001E6C34">
              <w:rPr>
                <w:rFonts w:ascii="Times New Roman" w:hAnsi="Times New Roman"/>
                <w:sz w:val="24"/>
                <w:lang w:val="en-US"/>
              </w:rPr>
              <w:lastRenderedPageBreak/>
              <w:t xml:space="preserve">CEMS installed. Any new coal fired unit (CHPs) will include dust abatement to attain 50 mg/Nm3, and aim to reduce and abate </w:t>
            </w:r>
            <w:proofErr w:type="spellStart"/>
            <w:r w:rsidRPr="001E6C34">
              <w:rPr>
                <w:rFonts w:ascii="Times New Roman" w:hAnsi="Times New Roman"/>
                <w:sz w:val="24"/>
                <w:lang w:val="en-US"/>
              </w:rPr>
              <w:t>SOx</w:t>
            </w:r>
            <w:proofErr w:type="spellEnd"/>
            <w:r w:rsidRPr="001E6C34">
              <w:rPr>
                <w:rFonts w:ascii="Times New Roman" w:hAnsi="Times New Roman"/>
                <w:sz w:val="24"/>
                <w:lang w:val="en-US"/>
              </w:rPr>
              <w:t xml:space="preserve"> and </w:t>
            </w:r>
            <w:proofErr w:type="spellStart"/>
            <w:r w:rsidRPr="001E6C34">
              <w:rPr>
                <w:rFonts w:ascii="Times New Roman" w:hAnsi="Times New Roman"/>
                <w:sz w:val="24"/>
                <w:lang w:val="en-US"/>
              </w:rPr>
              <w:t>NOx</w:t>
            </w:r>
            <w:proofErr w:type="spellEnd"/>
            <w:r w:rsidRPr="001E6C34">
              <w:rPr>
                <w:rFonts w:ascii="Times New Roman" w:hAnsi="Times New Roman"/>
                <w:sz w:val="24"/>
                <w:lang w:val="en-US"/>
              </w:rPr>
              <w:t xml:space="preserve"> emissions. A cost benefit assessment will be made for </w:t>
            </w:r>
            <w:proofErr w:type="spellStart"/>
            <w:r w:rsidRPr="001E6C34">
              <w:rPr>
                <w:rFonts w:ascii="Times New Roman" w:hAnsi="Times New Roman"/>
                <w:sz w:val="24"/>
                <w:lang w:val="en-US"/>
              </w:rPr>
              <w:t>SOx</w:t>
            </w:r>
            <w:proofErr w:type="spellEnd"/>
            <w:r w:rsidRPr="001E6C34">
              <w:rPr>
                <w:rFonts w:ascii="Times New Roman" w:hAnsi="Times New Roman"/>
                <w:sz w:val="24"/>
                <w:lang w:val="en-US"/>
              </w:rPr>
              <w:t xml:space="preserve"> and </w:t>
            </w:r>
            <w:proofErr w:type="spellStart"/>
            <w:r w:rsidRPr="001E6C34">
              <w:rPr>
                <w:rFonts w:ascii="Times New Roman" w:hAnsi="Times New Roman"/>
                <w:sz w:val="24"/>
                <w:lang w:val="en-US"/>
              </w:rPr>
              <w:t>NOx</w:t>
            </w:r>
            <w:proofErr w:type="spellEnd"/>
            <w:r w:rsidRPr="001E6C34">
              <w:rPr>
                <w:rFonts w:ascii="Times New Roman" w:hAnsi="Times New Roman"/>
                <w:sz w:val="24"/>
                <w:lang w:val="en-US"/>
              </w:rPr>
              <w:t xml:space="preserve"> abatement/</w:t>
            </w:r>
          </w:p>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 </w:t>
            </w:r>
          </w:p>
        </w:tc>
        <w:tc>
          <w:tcPr>
            <w:tcW w:w="539"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lastRenderedPageBreak/>
              <w:t xml:space="preserve">Ensure unified adoption of EU standards across ESV’s operations. </w:t>
            </w:r>
          </w:p>
        </w:tc>
        <w:tc>
          <w:tcPr>
            <w:tcW w:w="498" w:type="pct"/>
          </w:tcPr>
          <w:p w:rsidR="001E6C34" w:rsidRPr="001E6C34" w:rsidRDefault="001E6C34" w:rsidP="00AF2069">
            <w:pPr>
              <w:rPr>
                <w:rFonts w:ascii="Times New Roman" w:hAnsi="Times New Roman"/>
                <w:sz w:val="24"/>
              </w:rPr>
            </w:pPr>
            <w:r w:rsidRPr="001E6C34">
              <w:rPr>
                <w:rFonts w:ascii="Times New Roman" w:hAnsi="Times New Roman"/>
                <w:sz w:val="24"/>
              </w:rPr>
              <w:t xml:space="preserve">EU </w:t>
            </w:r>
          </w:p>
        </w:tc>
        <w:tc>
          <w:tcPr>
            <w:tcW w:w="455" w:type="pct"/>
          </w:tcPr>
          <w:p w:rsidR="001E6C34" w:rsidRPr="001E6C34" w:rsidRDefault="001E6C34" w:rsidP="00AF2069">
            <w:pPr>
              <w:rPr>
                <w:rFonts w:ascii="Times New Roman" w:hAnsi="Times New Roman"/>
                <w:sz w:val="24"/>
              </w:rPr>
            </w:pPr>
            <w:proofErr w:type="spellStart"/>
            <w:r w:rsidRPr="001E6C34">
              <w:rPr>
                <w:rFonts w:ascii="Times New Roman" w:hAnsi="Times New Roman"/>
                <w:sz w:val="24"/>
              </w:rPr>
              <w:t>Consultants</w:t>
            </w:r>
            <w:proofErr w:type="spellEnd"/>
            <w:r w:rsidRPr="001E6C34">
              <w:rPr>
                <w:rFonts w:ascii="Times New Roman" w:hAnsi="Times New Roman"/>
                <w:sz w:val="24"/>
              </w:rPr>
              <w:t>/</w:t>
            </w:r>
            <w:proofErr w:type="spellStart"/>
            <w:r w:rsidRPr="001E6C34">
              <w:rPr>
                <w:rFonts w:ascii="Times New Roman" w:hAnsi="Times New Roman"/>
                <w:sz w:val="24"/>
              </w:rPr>
              <w:t>design</w:t>
            </w:r>
            <w:proofErr w:type="spellEnd"/>
            <w:r w:rsidRPr="001E6C34">
              <w:rPr>
                <w:rFonts w:ascii="Times New Roman" w:hAnsi="Times New Roman"/>
                <w:sz w:val="24"/>
              </w:rPr>
              <w:t xml:space="preserve"> </w:t>
            </w:r>
            <w:proofErr w:type="spellStart"/>
            <w:r w:rsidRPr="001E6C34">
              <w:rPr>
                <w:rFonts w:ascii="Times New Roman" w:hAnsi="Times New Roman"/>
                <w:sz w:val="24"/>
              </w:rPr>
              <w:t>institute</w:t>
            </w:r>
            <w:proofErr w:type="spellEnd"/>
            <w:r w:rsidRPr="001E6C34">
              <w:rPr>
                <w:rFonts w:ascii="Times New Roman" w:hAnsi="Times New Roman"/>
                <w:sz w:val="24"/>
              </w:rPr>
              <w:t xml:space="preserve"> </w:t>
            </w:r>
            <w:proofErr w:type="spellStart"/>
            <w:r w:rsidRPr="001E6C34">
              <w:rPr>
                <w:rFonts w:ascii="Times New Roman" w:hAnsi="Times New Roman"/>
                <w:sz w:val="24"/>
              </w:rPr>
              <w:t>fees</w:t>
            </w:r>
            <w:proofErr w:type="spellEnd"/>
            <w:r w:rsidRPr="001E6C34">
              <w:rPr>
                <w:rFonts w:ascii="Times New Roman" w:hAnsi="Times New Roman"/>
                <w:sz w:val="24"/>
              </w:rPr>
              <w:t>.</w:t>
            </w:r>
          </w:p>
        </w:tc>
        <w:tc>
          <w:tcPr>
            <w:tcW w:w="481" w:type="pct"/>
            <w:gridSpan w:val="2"/>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Ongoing from second quarter 2013 and for the duration of the loan.</w:t>
            </w:r>
          </w:p>
        </w:tc>
        <w:tc>
          <w:tcPr>
            <w:tcW w:w="537"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Evidence of EU compliance assessment provided within relevant chapters of design </w:t>
            </w:r>
            <w:r w:rsidRPr="001E6C34">
              <w:rPr>
                <w:rFonts w:ascii="Times New Roman" w:hAnsi="Times New Roman"/>
                <w:sz w:val="24"/>
                <w:lang w:val="en-US"/>
              </w:rPr>
              <w:lastRenderedPageBreak/>
              <w:t xml:space="preserve">documentation. </w:t>
            </w:r>
          </w:p>
        </w:tc>
        <w:tc>
          <w:tcPr>
            <w:tcW w:w="815" w:type="pct"/>
            <w:shd w:val="clear" w:color="auto" w:fill="auto"/>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lastRenderedPageBreak/>
              <w:t xml:space="preserve">Currently, the Group’s investment program does not include any new projects. </w:t>
            </w:r>
            <w:proofErr w:type="gramStart"/>
            <w:r w:rsidRPr="001E6C34">
              <w:rPr>
                <w:rFonts w:ascii="Times New Roman" w:hAnsi="Times New Roman"/>
                <w:sz w:val="24"/>
                <w:lang w:val="en-US"/>
              </w:rPr>
              <w:t xml:space="preserve">Tender documents for </w:t>
            </w:r>
            <w:proofErr w:type="spellStart"/>
            <w:r w:rsidRPr="001E6C34">
              <w:rPr>
                <w:rFonts w:ascii="Times New Roman" w:hAnsi="Times New Roman"/>
                <w:sz w:val="24"/>
                <w:lang w:val="en-US"/>
              </w:rPr>
              <w:t>Vostochnaya</w:t>
            </w:r>
            <w:proofErr w:type="spellEnd"/>
            <w:r w:rsidRPr="001E6C34">
              <w:rPr>
                <w:rFonts w:ascii="Times New Roman" w:hAnsi="Times New Roman"/>
                <w:sz w:val="24"/>
                <w:lang w:val="en-US"/>
              </w:rPr>
              <w:t xml:space="preserve"> TPP general contractor work includes</w:t>
            </w:r>
            <w:proofErr w:type="gramEnd"/>
            <w:r w:rsidRPr="001E6C34">
              <w:rPr>
                <w:rFonts w:ascii="Times New Roman" w:hAnsi="Times New Roman"/>
                <w:sz w:val="24"/>
                <w:lang w:val="en-US"/>
              </w:rPr>
              <w:t xml:space="preserve"> provisions regarding </w:t>
            </w:r>
            <w:r w:rsidRPr="001E6C34">
              <w:rPr>
                <w:rFonts w:ascii="Times New Roman" w:hAnsi="Times New Roman"/>
                <w:sz w:val="24"/>
                <w:lang w:val="en-US"/>
              </w:rPr>
              <w:lastRenderedPageBreak/>
              <w:t>EC Directive on Industrial Emissions. IED emission requirements are included in boiler supply section - this means that certain IED aspects (emission levels) will be introduced. Engineering solution development process includes requirements for gas turbines as was intended in 2012.</w:t>
            </w:r>
          </w:p>
        </w:tc>
      </w:tr>
      <w:tr w:rsidR="001E6C34" w:rsidRPr="001E6C34" w:rsidTr="001E6C34">
        <w:tblPrEx>
          <w:tblCellMar>
            <w:top w:w="0" w:type="dxa"/>
            <w:bottom w:w="0" w:type="dxa"/>
          </w:tblCellMar>
        </w:tblPrEx>
        <w:tc>
          <w:tcPr>
            <w:tcW w:w="229" w:type="pct"/>
          </w:tcPr>
          <w:p w:rsidR="001E6C34" w:rsidRPr="001E6C34" w:rsidRDefault="001E6C34" w:rsidP="00AF2069">
            <w:pPr>
              <w:rPr>
                <w:rFonts w:ascii="Times New Roman" w:hAnsi="Times New Roman"/>
                <w:b/>
                <w:sz w:val="24"/>
              </w:rPr>
            </w:pPr>
            <w:r w:rsidRPr="001E6C34">
              <w:rPr>
                <w:rFonts w:ascii="Times New Roman" w:hAnsi="Times New Roman"/>
                <w:b/>
                <w:sz w:val="24"/>
              </w:rPr>
              <w:lastRenderedPageBreak/>
              <w:t>4</w:t>
            </w:r>
          </w:p>
        </w:tc>
        <w:tc>
          <w:tcPr>
            <w:tcW w:w="3955" w:type="pct"/>
            <w:gridSpan w:val="7"/>
          </w:tcPr>
          <w:p w:rsidR="001E6C34" w:rsidRPr="001E6C34" w:rsidRDefault="001E6C34" w:rsidP="00AF2069">
            <w:pPr>
              <w:rPr>
                <w:rFonts w:ascii="Times New Roman" w:hAnsi="Times New Roman"/>
                <w:sz w:val="24"/>
                <w:lang w:val="en-US"/>
              </w:rPr>
            </w:pPr>
            <w:r w:rsidRPr="001E6C34">
              <w:rPr>
                <w:rFonts w:ascii="Times New Roman" w:hAnsi="Times New Roman"/>
                <w:b/>
                <w:sz w:val="24"/>
                <w:lang w:val="en-US"/>
              </w:rPr>
              <w:t>Stakeholder Engagement and Community Consultation</w:t>
            </w:r>
          </w:p>
        </w:tc>
        <w:tc>
          <w:tcPr>
            <w:tcW w:w="815" w:type="pct"/>
          </w:tcPr>
          <w:p w:rsidR="001E6C34" w:rsidRPr="001E6C34" w:rsidRDefault="001E6C34" w:rsidP="00AF2069">
            <w:pPr>
              <w:rPr>
                <w:rFonts w:ascii="Times New Roman" w:hAnsi="Times New Roman"/>
                <w:sz w:val="24"/>
                <w:lang w:val="en-US"/>
              </w:rPr>
            </w:pPr>
          </w:p>
        </w:tc>
      </w:tr>
      <w:tr w:rsidR="001E6C34" w:rsidRPr="001E6C34" w:rsidTr="001E6C34">
        <w:tblPrEx>
          <w:tblCellMar>
            <w:top w:w="0" w:type="dxa"/>
            <w:bottom w:w="0" w:type="dxa"/>
          </w:tblCellMar>
        </w:tblPrEx>
        <w:tc>
          <w:tcPr>
            <w:tcW w:w="229" w:type="pct"/>
          </w:tcPr>
          <w:p w:rsidR="001E6C34" w:rsidRPr="001E6C34" w:rsidRDefault="001E6C34" w:rsidP="00AF2069">
            <w:pPr>
              <w:rPr>
                <w:rFonts w:ascii="Times New Roman" w:hAnsi="Times New Roman"/>
                <w:sz w:val="24"/>
              </w:rPr>
            </w:pPr>
            <w:r w:rsidRPr="001E6C34">
              <w:rPr>
                <w:rFonts w:ascii="Times New Roman" w:hAnsi="Times New Roman"/>
                <w:sz w:val="24"/>
              </w:rPr>
              <w:t>4.1</w:t>
            </w:r>
          </w:p>
        </w:tc>
        <w:tc>
          <w:tcPr>
            <w:tcW w:w="1445"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Develop and implement a corporate  stakeholder engagement plan (SEP) a</w:t>
            </w:r>
          </w:p>
          <w:p w:rsidR="001E6C34" w:rsidRPr="001E6C34" w:rsidRDefault="001E6C34" w:rsidP="00AF2069">
            <w:pPr>
              <w:rPr>
                <w:rFonts w:ascii="Times New Roman" w:hAnsi="Times New Roman"/>
                <w:sz w:val="24"/>
                <w:lang w:val="en-US"/>
              </w:rPr>
            </w:pPr>
          </w:p>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Adoption and implementation of the SEP by ESV. </w:t>
            </w:r>
          </w:p>
          <w:p w:rsidR="001E6C34" w:rsidRPr="001E6C34" w:rsidRDefault="001E6C34" w:rsidP="00AF2069">
            <w:pPr>
              <w:rPr>
                <w:rFonts w:ascii="Times New Roman" w:hAnsi="Times New Roman"/>
                <w:sz w:val="24"/>
                <w:lang w:val="en-US"/>
              </w:rPr>
            </w:pPr>
          </w:p>
          <w:p w:rsidR="001E6C34" w:rsidRPr="001E6C34" w:rsidRDefault="001E6C34" w:rsidP="00AF2069">
            <w:pPr>
              <w:rPr>
                <w:rFonts w:ascii="Times New Roman" w:hAnsi="Times New Roman"/>
                <w:sz w:val="24"/>
                <w:lang w:val="en-US"/>
              </w:rPr>
            </w:pPr>
          </w:p>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 </w:t>
            </w:r>
          </w:p>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 </w:t>
            </w:r>
          </w:p>
        </w:tc>
        <w:tc>
          <w:tcPr>
            <w:tcW w:w="539"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Improve corporate level engagement between subsidiaries and the public for major projects.  </w:t>
            </w:r>
          </w:p>
        </w:tc>
        <w:tc>
          <w:tcPr>
            <w:tcW w:w="498"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Voluntary and best practice.  EBRD’s PR 10. </w:t>
            </w:r>
          </w:p>
        </w:tc>
        <w:tc>
          <w:tcPr>
            <w:tcW w:w="455"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Consultants fees for development (minimal and covered (Mott MacDonald))</w:t>
            </w:r>
          </w:p>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Own resources - budget allocation within ESV for ongoing implementation of </w:t>
            </w:r>
            <w:r w:rsidRPr="001E6C34">
              <w:rPr>
                <w:rFonts w:ascii="Times New Roman" w:hAnsi="Times New Roman"/>
                <w:sz w:val="24"/>
                <w:lang w:val="en-US"/>
              </w:rPr>
              <w:lastRenderedPageBreak/>
              <w:t>engagement activities and training.</w:t>
            </w:r>
          </w:p>
        </w:tc>
        <w:tc>
          <w:tcPr>
            <w:tcW w:w="481" w:type="pct"/>
            <w:gridSpan w:val="2"/>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lastRenderedPageBreak/>
              <w:t>Ongoing from last quarter 2013 and for the duration of the loan</w:t>
            </w:r>
          </w:p>
        </w:tc>
        <w:tc>
          <w:tcPr>
            <w:tcW w:w="537"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SEP documented.  Evidence of engagement </w:t>
            </w:r>
            <w:proofErr w:type="spellStart"/>
            <w:r w:rsidRPr="001E6C34">
              <w:rPr>
                <w:rFonts w:ascii="Times New Roman" w:hAnsi="Times New Roman"/>
                <w:sz w:val="24"/>
                <w:lang w:val="en-US"/>
              </w:rPr>
              <w:t>programme</w:t>
            </w:r>
            <w:proofErr w:type="spellEnd"/>
            <w:r w:rsidRPr="001E6C34">
              <w:rPr>
                <w:rFonts w:ascii="Times New Roman" w:hAnsi="Times New Roman"/>
                <w:sz w:val="24"/>
                <w:lang w:val="en-US"/>
              </w:rPr>
              <w:t xml:space="preserve"> implementation i.e. attendance logs, minutes of meetings etc. </w:t>
            </w:r>
          </w:p>
        </w:tc>
        <w:tc>
          <w:tcPr>
            <w:tcW w:w="815" w:type="pct"/>
            <w:shd w:val="clear" w:color="auto" w:fill="auto"/>
          </w:tcPr>
          <w:p w:rsidR="001E6C34" w:rsidRPr="001E6C34" w:rsidRDefault="001E6C34" w:rsidP="00AF2069">
            <w:pPr>
              <w:jc w:val="both"/>
              <w:rPr>
                <w:rFonts w:ascii="Times New Roman" w:hAnsi="Times New Roman"/>
                <w:sz w:val="24"/>
                <w:lang w:val="en-US"/>
              </w:rPr>
            </w:pPr>
            <w:r w:rsidRPr="001E6C34">
              <w:rPr>
                <w:rFonts w:ascii="Times New Roman" w:hAnsi="Times New Roman"/>
                <w:sz w:val="24"/>
                <w:lang w:val="en-US"/>
              </w:rPr>
              <w:t xml:space="preserve">Corporate SEP was developed and is available on the company’s website.  Persons responsible for inquiry review in accordance with SEP were appointed. </w:t>
            </w:r>
          </w:p>
        </w:tc>
      </w:tr>
      <w:tr w:rsidR="001E6C34" w:rsidRPr="001E6C34" w:rsidTr="001E6C34">
        <w:tblPrEx>
          <w:tblCellMar>
            <w:top w:w="0" w:type="dxa"/>
            <w:bottom w:w="0" w:type="dxa"/>
          </w:tblCellMar>
        </w:tblPrEx>
        <w:tc>
          <w:tcPr>
            <w:tcW w:w="229" w:type="pct"/>
          </w:tcPr>
          <w:p w:rsidR="001E6C34" w:rsidRPr="001E6C34" w:rsidRDefault="001E6C34" w:rsidP="00AF2069">
            <w:pPr>
              <w:rPr>
                <w:rFonts w:ascii="Times New Roman" w:hAnsi="Times New Roman"/>
                <w:b/>
                <w:sz w:val="24"/>
              </w:rPr>
            </w:pPr>
            <w:r w:rsidRPr="001E6C34">
              <w:rPr>
                <w:rFonts w:ascii="Times New Roman" w:hAnsi="Times New Roman"/>
                <w:b/>
                <w:sz w:val="24"/>
              </w:rPr>
              <w:lastRenderedPageBreak/>
              <w:t>5</w:t>
            </w:r>
          </w:p>
        </w:tc>
        <w:tc>
          <w:tcPr>
            <w:tcW w:w="3955" w:type="pct"/>
            <w:gridSpan w:val="7"/>
          </w:tcPr>
          <w:p w:rsidR="001E6C34" w:rsidRPr="001E6C34" w:rsidRDefault="001E6C34" w:rsidP="00AF2069">
            <w:pPr>
              <w:rPr>
                <w:rFonts w:ascii="Times New Roman" w:hAnsi="Times New Roman"/>
                <w:b/>
                <w:sz w:val="24"/>
                <w:lang w:val="en-US"/>
              </w:rPr>
            </w:pPr>
            <w:proofErr w:type="spellStart"/>
            <w:r w:rsidRPr="001E6C34">
              <w:rPr>
                <w:rFonts w:ascii="Times New Roman" w:hAnsi="Times New Roman"/>
                <w:b/>
                <w:sz w:val="24"/>
                <w:lang w:val="en-US"/>
              </w:rPr>
              <w:t>Labour</w:t>
            </w:r>
            <w:proofErr w:type="spellEnd"/>
            <w:r w:rsidRPr="001E6C34">
              <w:rPr>
                <w:rFonts w:ascii="Times New Roman" w:hAnsi="Times New Roman"/>
                <w:b/>
                <w:sz w:val="24"/>
                <w:lang w:val="en-US"/>
              </w:rPr>
              <w:t xml:space="preserve"> and Working Conditions and Occupational Health and Safety </w:t>
            </w:r>
          </w:p>
        </w:tc>
        <w:tc>
          <w:tcPr>
            <w:tcW w:w="815" w:type="pct"/>
          </w:tcPr>
          <w:p w:rsidR="001E6C34" w:rsidRPr="001E6C34" w:rsidRDefault="001E6C34" w:rsidP="00AF2069">
            <w:pPr>
              <w:rPr>
                <w:rFonts w:ascii="Times New Roman" w:hAnsi="Times New Roman"/>
                <w:sz w:val="24"/>
                <w:lang w:val="en-US"/>
              </w:rPr>
            </w:pPr>
          </w:p>
        </w:tc>
      </w:tr>
      <w:tr w:rsidR="001E6C34" w:rsidRPr="001E6C34" w:rsidTr="001E6C34">
        <w:tblPrEx>
          <w:tblCellMar>
            <w:top w:w="0" w:type="dxa"/>
            <w:bottom w:w="0" w:type="dxa"/>
          </w:tblCellMar>
        </w:tblPrEx>
        <w:tc>
          <w:tcPr>
            <w:tcW w:w="229" w:type="pct"/>
          </w:tcPr>
          <w:p w:rsidR="001E6C34" w:rsidRPr="001E6C34" w:rsidRDefault="001E6C34" w:rsidP="00AF2069">
            <w:pPr>
              <w:rPr>
                <w:rFonts w:ascii="Times New Roman" w:hAnsi="Times New Roman"/>
                <w:sz w:val="24"/>
              </w:rPr>
            </w:pPr>
            <w:r w:rsidRPr="001E6C34">
              <w:rPr>
                <w:rFonts w:ascii="Times New Roman" w:hAnsi="Times New Roman"/>
                <w:sz w:val="24"/>
              </w:rPr>
              <w:t>5.1</w:t>
            </w:r>
          </w:p>
        </w:tc>
        <w:tc>
          <w:tcPr>
            <w:tcW w:w="1445"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Review investment priority projects compliance with </w:t>
            </w:r>
            <w:proofErr w:type="spellStart"/>
            <w:r w:rsidRPr="001E6C34">
              <w:rPr>
                <w:rFonts w:ascii="Times New Roman" w:hAnsi="Times New Roman"/>
                <w:sz w:val="24"/>
                <w:lang w:val="en-US"/>
              </w:rPr>
              <w:t>labour</w:t>
            </w:r>
            <w:proofErr w:type="spellEnd"/>
            <w:r w:rsidRPr="001E6C34">
              <w:rPr>
                <w:rFonts w:ascii="Times New Roman" w:hAnsi="Times New Roman"/>
                <w:sz w:val="24"/>
                <w:lang w:val="en-US"/>
              </w:rPr>
              <w:t xml:space="preserve"> and working conditions against the requirements of RF / ILO / EBRD PRs on a bi-annual (during construction) or annual (if operational) basis. The review must include a site visit to the project site to verify information. </w:t>
            </w:r>
          </w:p>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Subsidiaries to undertake the same review and verification process for their contractors.  </w:t>
            </w:r>
          </w:p>
          <w:p w:rsidR="001E6C34" w:rsidRPr="001E6C34" w:rsidRDefault="001E6C34" w:rsidP="00AF2069">
            <w:pPr>
              <w:rPr>
                <w:rFonts w:ascii="Times New Roman" w:hAnsi="Times New Roman"/>
                <w:sz w:val="24"/>
                <w:lang w:val="en-US"/>
              </w:rPr>
            </w:pPr>
          </w:p>
        </w:tc>
        <w:tc>
          <w:tcPr>
            <w:tcW w:w="539"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To ensure all subsidiaries (and contractors) are in compliance with national and international standards (i.e. those prescribed by EBRD and the ILO).   </w:t>
            </w:r>
          </w:p>
        </w:tc>
        <w:tc>
          <w:tcPr>
            <w:tcW w:w="498" w:type="pct"/>
          </w:tcPr>
          <w:p w:rsidR="001E6C34" w:rsidRPr="001E6C34" w:rsidRDefault="001E6C34" w:rsidP="00AF2069">
            <w:pPr>
              <w:rPr>
                <w:rFonts w:ascii="Times New Roman" w:hAnsi="Times New Roman"/>
                <w:sz w:val="24"/>
              </w:rPr>
            </w:pPr>
            <w:r w:rsidRPr="001E6C34">
              <w:rPr>
                <w:rFonts w:ascii="Times New Roman" w:hAnsi="Times New Roman"/>
                <w:sz w:val="24"/>
              </w:rPr>
              <w:t xml:space="preserve">RF / </w:t>
            </w:r>
            <w:proofErr w:type="spellStart"/>
            <w:r w:rsidRPr="001E6C34">
              <w:rPr>
                <w:rFonts w:ascii="Times New Roman" w:hAnsi="Times New Roman"/>
                <w:sz w:val="24"/>
              </w:rPr>
              <w:t>EBRD’s</w:t>
            </w:r>
            <w:proofErr w:type="spellEnd"/>
            <w:r w:rsidRPr="001E6C34">
              <w:rPr>
                <w:rFonts w:ascii="Times New Roman" w:hAnsi="Times New Roman"/>
                <w:sz w:val="24"/>
              </w:rPr>
              <w:t xml:space="preserve"> </w:t>
            </w:r>
            <w:proofErr w:type="spellStart"/>
            <w:r w:rsidRPr="001E6C34">
              <w:rPr>
                <w:rFonts w:ascii="Times New Roman" w:hAnsi="Times New Roman"/>
                <w:sz w:val="24"/>
              </w:rPr>
              <w:t>PRs</w:t>
            </w:r>
            <w:proofErr w:type="spellEnd"/>
            <w:r w:rsidRPr="001E6C34">
              <w:rPr>
                <w:rFonts w:ascii="Times New Roman" w:hAnsi="Times New Roman"/>
                <w:sz w:val="24"/>
              </w:rPr>
              <w:t xml:space="preserve"> / ILO </w:t>
            </w:r>
          </w:p>
        </w:tc>
        <w:tc>
          <w:tcPr>
            <w:tcW w:w="457" w:type="pct"/>
            <w:gridSpan w:val="2"/>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Own resources - budget allocation for environmental, health and safety review of subsidiaries.</w:t>
            </w:r>
          </w:p>
        </w:tc>
        <w:tc>
          <w:tcPr>
            <w:tcW w:w="479"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Ongoing from last quarter 2013 for the duration of the loan. </w:t>
            </w:r>
          </w:p>
        </w:tc>
        <w:tc>
          <w:tcPr>
            <w:tcW w:w="537"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Audit reports maintained as evidence of compliance with obligations. </w:t>
            </w:r>
          </w:p>
        </w:tc>
        <w:tc>
          <w:tcPr>
            <w:tcW w:w="815" w:type="pct"/>
            <w:shd w:val="clear" w:color="auto" w:fill="auto"/>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Implementation for subcontractors is planned, responsibilities have been assigned</w:t>
            </w:r>
          </w:p>
        </w:tc>
      </w:tr>
      <w:tr w:rsidR="001E6C34" w:rsidRPr="001E6C34" w:rsidTr="001E6C34">
        <w:tblPrEx>
          <w:tblCellMar>
            <w:top w:w="0" w:type="dxa"/>
            <w:bottom w:w="0" w:type="dxa"/>
          </w:tblCellMar>
        </w:tblPrEx>
        <w:tc>
          <w:tcPr>
            <w:tcW w:w="229" w:type="pct"/>
          </w:tcPr>
          <w:p w:rsidR="001E6C34" w:rsidRPr="001E6C34" w:rsidRDefault="001E6C34" w:rsidP="00AF2069">
            <w:pPr>
              <w:rPr>
                <w:rFonts w:ascii="Times New Roman" w:hAnsi="Times New Roman"/>
                <w:b/>
                <w:sz w:val="24"/>
              </w:rPr>
            </w:pPr>
            <w:r w:rsidRPr="001E6C34">
              <w:rPr>
                <w:rFonts w:ascii="Times New Roman" w:hAnsi="Times New Roman"/>
                <w:b/>
                <w:sz w:val="24"/>
              </w:rPr>
              <w:t>6</w:t>
            </w:r>
          </w:p>
        </w:tc>
        <w:tc>
          <w:tcPr>
            <w:tcW w:w="4771" w:type="pct"/>
            <w:gridSpan w:val="8"/>
          </w:tcPr>
          <w:p w:rsidR="001E6C34" w:rsidRPr="001E6C34" w:rsidRDefault="001E6C34" w:rsidP="00AF2069">
            <w:pPr>
              <w:rPr>
                <w:rFonts w:ascii="Times New Roman" w:hAnsi="Times New Roman"/>
                <w:sz w:val="24"/>
              </w:rPr>
            </w:pPr>
            <w:proofErr w:type="spellStart"/>
            <w:r w:rsidRPr="001E6C34">
              <w:rPr>
                <w:rFonts w:ascii="Times New Roman" w:hAnsi="Times New Roman"/>
                <w:b/>
                <w:sz w:val="24"/>
              </w:rPr>
              <w:t>Pollution</w:t>
            </w:r>
            <w:proofErr w:type="spellEnd"/>
            <w:r w:rsidRPr="001E6C34">
              <w:rPr>
                <w:rFonts w:ascii="Times New Roman" w:hAnsi="Times New Roman"/>
                <w:b/>
                <w:sz w:val="24"/>
              </w:rPr>
              <w:t xml:space="preserve"> </w:t>
            </w:r>
            <w:proofErr w:type="spellStart"/>
            <w:r w:rsidRPr="001E6C34">
              <w:rPr>
                <w:rFonts w:ascii="Times New Roman" w:hAnsi="Times New Roman"/>
                <w:b/>
                <w:sz w:val="24"/>
              </w:rPr>
              <w:t>Prevention</w:t>
            </w:r>
            <w:proofErr w:type="spellEnd"/>
            <w:r w:rsidRPr="001E6C34">
              <w:rPr>
                <w:rFonts w:ascii="Times New Roman" w:hAnsi="Times New Roman"/>
                <w:b/>
                <w:sz w:val="24"/>
              </w:rPr>
              <w:t xml:space="preserve"> </w:t>
            </w:r>
            <w:proofErr w:type="spellStart"/>
            <w:r w:rsidRPr="001E6C34">
              <w:rPr>
                <w:rFonts w:ascii="Times New Roman" w:hAnsi="Times New Roman"/>
                <w:b/>
                <w:sz w:val="24"/>
              </w:rPr>
              <w:t>and</w:t>
            </w:r>
            <w:proofErr w:type="spellEnd"/>
            <w:r w:rsidRPr="001E6C34">
              <w:rPr>
                <w:rFonts w:ascii="Times New Roman" w:hAnsi="Times New Roman"/>
                <w:b/>
                <w:sz w:val="24"/>
              </w:rPr>
              <w:t xml:space="preserve"> </w:t>
            </w:r>
            <w:proofErr w:type="spellStart"/>
            <w:r w:rsidRPr="001E6C34">
              <w:rPr>
                <w:rFonts w:ascii="Times New Roman" w:hAnsi="Times New Roman"/>
                <w:b/>
                <w:sz w:val="24"/>
              </w:rPr>
              <w:t>Abatement</w:t>
            </w:r>
            <w:proofErr w:type="spellEnd"/>
          </w:p>
        </w:tc>
      </w:tr>
      <w:tr w:rsidR="001E6C34" w:rsidRPr="001E6C34" w:rsidTr="001E6C34">
        <w:tblPrEx>
          <w:tblCellMar>
            <w:top w:w="0" w:type="dxa"/>
            <w:bottom w:w="0" w:type="dxa"/>
          </w:tblCellMar>
        </w:tblPrEx>
        <w:tc>
          <w:tcPr>
            <w:tcW w:w="229" w:type="pct"/>
          </w:tcPr>
          <w:p w:rsidR="001E6C34" w:rsidRPr="001E6C34" w:rsidRDefault="001E6C34" w:rsidP="00AF2069">
            <w:pPr>
              <w:rPr>
                <w:rFonts w:ascii="Times New Roman" w:hAnsi="Times New Roman"/>
                <w:sz w:val="24"/>
              </w:rPr>
            </w:pPr>
            <w:r w:rsidRPr="001E6C34">
              <w:rPr>
                <w:rFonts w:ascii="Times New Roman" w:hAnsi="Times New Roman"/>
                <w:sz w:val="24"/>
              </w:rPr>
              <w:t>6.1</w:t>
            </w:r>
          </w:p>
        </w:tc>
        <w:tc>
          <w:tcPr>
            <w:tcW w:w="1445"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For new gas fired units include a contractual requirement that emissions guarantees for purchase of </w:t>
            </w:r>
            <w:r w:rsidRPr="001E6C34">
              <w:rPr>
                <w:rFonts w:ascii="Times New Roman" w:hAnsi="Times New Roman"/>
                <w:b/>
                <w:i/>
                <w:sz w:val="24"/>
                <w:lang w:val="en-US"/>
              </w:rPr>
              <w:t xml:space="preserve">new </w:t>
            </w:r>
            <w:r w:rsidRPr="001E6C34">
              <w:rPr>
                <w:rFonts w:ascii="Times New Roman" w:hAnsi="Times New Roman"/>
                <w:b/>
                <w:sz w:val="24"/>
                <w:lang w:val="en-US"/>
              </w:rPr>
              <w:t xml:space="preserve">generating </w:t>
            </w:r>
            <w:r w:rsidRPr="001E6C34">
              <w:rPr>
                <w:rFonts w:ascii="Times New Roman" w:hAnsi="Times New Roman"/>
                <w:sz w:val="24"/>
                <w:lang w:val="en-US"/>
              </w:rPr>
              <w:t xml:space="preserve">equipment (including boilers) is targeted  to meet the requirements of EU Industrial Emissions Directive (IED) Annex V. For other thermal units aim to attain EU standards, based on assessments done in point 3.2 and 3.3 above.   </w:t>
            </w:r>
          </w:p>
          <w:p w:rsidR="001E6C34" w:rsidRPr="001E6C34" w:rsidRDefault="001E6C34" w:rsidP="00AF2069">
            <w:pPr>
              <w:rPr>
                <w:rFonts w:ascii="Times New Roman" w:hAnsi="Times New Roman"/>
                <w:sz w:val="24"/>
                <w:lang w:val="en-US"/>
              </w:rPr>
            </w:pPr>
          </w:p>
          <w:p w:rsidR="001E6C34" w:rsidRPr="001E6C34" w:rsidRDefault="001E6C34" w:rsidP="00AF2069">
            <w:pPr>
              <w:pStyle w:val="TableText"/>
              <w:spacing w:after="0" w:line="240" w:lineRule="auto"/>
              <w:rPr>
                <w:rFonts w:ascii="Times New Roman" w:hAnsi="Times New Roman" w:cs="Times New Roman"/>
                <w:sz w:val="24"/>
                <w:szCs w:val="24"/>
              </w:rPr>
            </w:pPr>
            <w:r w:rsidRPr="001E6C34">
              <w:rPr>
                <w:rFonts w:ascii="Times New Roman" w:hAnsi="Times New Roman" w:cs="Times New Roman"/>
                <w:sz w:val="24"/>
                <w:szCs w:val="24"/>
              </w:rPr>
              <w:t xml:space="preserve">The emission standards for existing units as part of plant </w:t>
            </w:r>
            <w:proofErr w:type="gramStart"/>
            <w:r w:rsidRPr="001E6C34">
              <w:rPr>
                <w:rFonts w:ascii="Times New Roman" w:hAnsi="Times New Roman" w:cs="Times New Roman"/>
                <w:sz w:val="24"/>
                <w:szCs w:val="24"/>
              </w:rPr>
              <w:t>modernisation  (</w:t>
            </w:r>
            <w:proofErr w:type="gramEnd"/>
            <w:r w:rsidRPr="001E6C34">
              <w:rPr>
                <w:rFonts w:ascii="Times New Roman" w:hAnsi="Times New Roman" w:cs="Times New Roman"/>
                <w:sz w:val="24"/>
                <w:szCs w:val="24"/>
              </w:rPr>
              <w:t xml:space="preserve">full boiler replacement/re-construction)  should comply with the Emission Limit Values </w:t>
            </w:r>
            <w:r w:rsidRPr="001E6C34">
              <w:rPr>
                <w:rFonts w:ascii="Times New Roman" w:hAnsi="Times New Roman" w:cs="Times New Roman"/>
                <w:sz w:val="24"/>
                <w:szCs w:val="24"/>
              </w:rPr>
              <w:lastRenderedPageBreak/>
              <w:t xml:space="preserve">(ELVs) set out within the EU </w:t>
            </w:r>
            <w:r w:rsidRPr="001E6C34">
              <w:rPr>
                <w:rFonts w:ascii="Times New Roman" w:hAnsi="Times New Roman" w:cs="Times New Roman"/>
                <w:sz w:val="24"/>
                <w:szCs w:val="24"/>
                <w:u w:val="single"/>
              </w:rPr>
              <w:t>Large Combustion Plant Directive</w:t>
            </w:r>
            <w:r w:rsidRPr="001E6C34">
              <w:rPr>
                <w:rFonts w:ascii="Times New Roman" w:hAnsi="Times New Roman" w:cs="Times New Roman"/>
                <w:sz w:val="24"/>
                <w:szCs w:val="24"/>
              </w:rPr>
              <w:t xml:space="preserve"> 2001/80/EC (LCPD) for dust and </w:t>
            </w:r>
            <w:proofErr w:type="spellStart"/>
            <w:r w:rsidRPr="001E6C34">
              <w:rPr>
                <w:rFonts w:ascii="Times New Roman" w:hAnsi="Times New Roman" w:cs="Times New Roman"/>
                <w:sz w:val="24"/>
                <w:szCs w:val="24"/>
              </w:rPr>
              <w:t>NOx</w:t>
            </w:r>
            <w:proofErr w:type="spellEnd"/>
            <w:r w:rsidRPr="001E6C34">
              <w:rPr>
                <w:rFonts w:ascii="Times New Roman" w:hAnsi="Times New Roman" w:cs="Times New Roman"/>
                <w:sz w:val="24"/>
                <w:szCs w:val="24"/>
              </w:rPr>
              <w:t>, and National standards if more stringent. Dust standards of 50 mg/Nm3 will be met on all new and modernized (major capital repair) boilers.</w:t>
            </w:r>
          </w:p>
          <w:p w:rsidR="001E6C34" w:rsidRPr="001E6C34" w:rsidRDefault="001E6C34" w:rsidP="00AF2069">
            <w:pPr>
              <w:pStyle w:val="TableText"/>
              <w:spacing w:after="0" w:line="240" w:lineRule="auto"/>
              <w:rPr>
                <w:rFonts w:ascii="Times New Roman" w:hAnsi="Times New Roman" w:cs="Times New Roman"/>
                <w:sz w:val="24"/>
                <w:szCs w:val="24"/>
              </w:rPr>
            </w:pPr>
          </w:p>
          <w:p w:rsidR="001E6C34" w:rsidRPr="001E6C34" w:rsidRDefault="001E6C34" w:rsidP="00AF2069">
            <w:pPr>
              <w:pStyle w:val="TableText"/>
              <w:spacing w:after="0" w:line="240" w:lineRule="auto"/>
              <w:rPr>
                <w:rFonts w:ascii="Times New Roman" w:hAnsi="Times New Roman" w:cs="Times New Roman"/>
                <w:sz w:val="24"/>
                <w:szCs w:val="24"/>
              </w:rPr>
            </w:pPr>
            <w:proofErr w:type="spellStart"/>
            <w:r w:rsidRPr="001E6C34">
              <w:rPr>
                <w:rFonts w:ascii="Times New Roman" w:hAnsi="Times New Roman" w:cs="Times New Roman"/>
                <w:sz w:val="24"/>
                <w:szCs w:val="24"/>
              </w:rPr>
              <w:t>SOx</w:t>
            </w:r>
            <w:proofErr w:type="spellEnd"/>
            <w:r w:rsidRPr="001E6C34">
              <w:rPr>
                <w:rFonts w:ascii="Times New Roman" w:hAnsi="Times New Roman" w:cs="Times New Roman"/>
                <w:sz w:val="24"/>
                <w:szCs w:val="24"/>
              </w:rPr>
              <w:t xml:space="preserve"> reduction will be based on as an as needed basis to meet National Standards and reduce environmental impact. A review will be made of the priority investments by 2016.</w:t>
            </w:r>
          </w:p>
          <w:p w:rsidR="001E6C34" w:rsidRPr="001E6C34" w:rsidRDefault="001E6C34" w:rsidP="00AF2069">
            <w:pPr>
              <w:rPr>
                <w:rFonts w:ascii="Times New Roman" w:hAnsi="Times New Roman"/>
                <w:sz w:val="24"/>
                <w:lang w:val="en-US"/>
              </w:rPr>
            </w:pPr>
          </w:p>
        </w:tc>
        <w:tc>
          <w:tcPr>
            <w:tcW w:w="539"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lastRenderedPageBreak/>
              <w:t xml:space="preserve">Ensuring unified compliance of ESV’s emissions with EU requirements. </w:t>
            </w:r>
          </w:p>
        </w:tc>
        <w:tc>
          <w:tcPr>
            <w:tcW w:w="498" w:type="pct"/>
          </w:tcPr>
          <w:p w:rsidR="001E6C34" w:rsidRPr="001E6C34" w:rsidRDefault="001E6C34" w:rsidP="00AF2069">
            <w:pPr>
              <w:rPr>
                <w:rFonts w:ascii="Times New Roman" w:hAnsi="Times New Roman"/>
                <w:sz w:val="24"/>
              </w:rPr>
            </w:pPr>
            <w:r w:rsidRPr="001E6C34">
              <w:rPr>
                <w:rFonts w:ascii="Times New Roman" w:hAnsi="Times New Roman"/>
                <w:sz w:val="24"/>
              </w:rPr>
              <w:t>EU</w:t>
            </w:r>
          </w:p>
        </w:tc>
        <w:tc>
          <w:tcPr>
            <w:tcW w:w="455"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Own resources / possibly some minimal legal costs</w:t>
            </w:r>
          </w:p>
        </w:tc>
        <w:tc>
          <w:tcPr>
            <w:tcW w:w="481" w:type="pct"/>
            <w:gridSpan w:val="2"/>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Ongoing from first quarter 2013 and for the duration of the loan.</w:t>
            </w:r>
          </w:p>
        </w:tc>
        <w:tc>
          <w:tcPr>
            <w:tcW w:w="537"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Evidence of contractual obligations to be provided. </w:t>
            </w:r>
          </w:p>
        </w:tc>
        <w:tc>
          <w:tcPr>
            <w:tcW w:w="815" w:type="pct"/>
            <w:tcBorders>
              <w:bottom w:val="single" w:sz="4" w:space="0" w:color="auto"/>
            </w:tcBorders>
            <w:shd w:val="clear" w:color="auto" w:fill="auto"/>
          </w:tcPr>
          <w:p w:rsidR="001E6C34" w:rsidRPr="001E6C34" w:rsidRDefault="001E6C34" w:rsidP="00AF2069">
            <w:pPr>
              <w:jc w:val="both"/>
              <w:rPr>
                <w:rFonts w:ascii="Times New Roman" w:hAnsi="Times New Roman"/>
                <w:sz w:val="24"/>
                <w:lang w:val="en-US"/>
              </w:rPr>
            </w:pPr>
            <w:r w:rsidRPr="001E6C34">
              <w:rPr>
                <w:rFonts w:ascii="Times New Roman" w:hAnsi="Times New Roman"/>
                <w:sz w:val="24"/>
                <w:lang w:val="en-US"/>
              </w:rPr>
              <w:t xml:space="preserve">Tender documents for </w:t>
            </w:r>
            <w:proofErr w:type="spellStart"/>
            <w:r w:rsidRPr="001E6C34">
              <w:rPr>
                <w:rFonts w:ascii="Times New Roman" w:hAnsi="Times New Roman"/>
                <w:sz w:val="24"/>
                <w:lang w:val="en-US"/>
              </w:rPr>
              <w:t>Vostochnaya</w:t>
            </w:r>
            <w:proofErr w:type="spellEnd"/>
            <w:r w:rsidRPr="001E6C34">
              <w:rPr>
                <w:rFonts w:ascii="Times New Roman" w:hAnsi="Times New Roman"/>
                <w:sz w:val="24"/>
                <w:lang w:val="en-US"/>
              </w:rPr>
              <w:t xml:space="preserve"> TPP general contractor work includes provisions regarding EC Directive on Industrial </w:t>
            </w:r>
          </w:p>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Emissions for boilers, including emission levels. Additional comments are also provided in the remarks to p.3.3 above. Currently, other new </w:t>
            </w:r>
            <w:r w:rsidRPr="001E6C34">
              <w:rPr>
                <w:rFonts w:ascii="Times New Roman" w:hAnsi="Times New Roman"/>
                <w:sz w:val="24"/>
                <w:lang w:val="en-US"/>
              </w:rPr>
              <w:lastRenderedPageBreak/>
              <w:t>development projects controlled by JSC RAO ES of East are not being carried out, excluding switch of Vladivostok TPP-2 plants from coal to gas.</w:t>
            </w:r>
          </w:p>
        </w:tc>
      </w:tr>
      <w:tr w:rsidR="001E6C34" w:rsidRPr="001E6C34" w:rsidTr="001E6C34">
        <w:tblPrEx>
          <w:tblCellMar>
            <w:top w:w="0" w:type="dxa"/>
            <w:bottom w:w="0" w:type="dxa"/>
          </w:tblCellMar>
        </w:tblPrEx>
        <w:tc>
          <w:tcPr>
            <w:tcW w:w="229" w:type="pct"/>
          </w:tcPr>
          <w:p w:rsidR="001E6C34" w:rsidRPr="001E6C34" w:rsidRDefault="001E6C34" w:rsidP="00AF2069">
            <w:pPr>
              <w:rPr>
                <w:rFonts w:ascii="Times New Roman" w:hAnsi="Times New Roman"/>
                <w:sz w:val="24"/>
              </w:rPr>
            </w:pPr>
            <w:r w:rsidRPr="001E6C34">
              <w:rPr>
                <w:rFonts w:ascii="Times New Roman" w:hAnsi="Times New Roman"/>
                <w:sz w:val="24"/>
              </w:rPr>
              <w:lastRenderedPageBreak/>
              <w:t>6.2</w:t>
            </w:r>
          </w:p>
        </w:tc>
        <w:tc>
          <w:tcPr>
            <w:tcW w:w="1445"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Complete full conversion of Vladivostok CHP-2 from coal fuel to natural gas fuel.</w:t>
            </w:r>
          </w:p>
          <w:p w:rsidR="001E6C34" w:rsidRPr="001E6C34" w:rsidRDefault="001E6C34" w:rsidP="00AF2069">
            <w:pPr>
              <w:rPr>
                <w:rFonts w:ascii="Times New Roman" w:hAnsi="Times New Roman"/>
                <w:sz w:val="24"/>
                <w:lang w:val="en-US"/>
              </w:rPr>
            </w:pPr>
          </w:p>
        </w:tc>
        <w:tc>
          <w:tcPr>
            <w:tcW w:w="539"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Improving environmental situation in the city</w:t>
            </w:r>
          </w:p>
        </w:tc>
        <w:tc>
          <w:tcPr>
            <w:tcW w:w="498" w:type="pct"/>
          </w:tcPr>
          <w:p w:rsidR="001E6C34" w:rsidRPr="001E6C34" w:rsidRDefault="001E6C34" w:rsidP="00AF2069">
            <w:pPr>
              <w:rPr>
                <w:rFonts w:ascii="Times New Roman" w:hAnsi="Times New Roman"/>
                <w:sz w:val="24"/>
              </w:rPr>
            </w:pPr>
            <w:r w:rsidRPr="001E6C34">
              <w:rPr>
                <w:rFonts w:ascii="Times New Roman" w:hAnsi="Times New Roman"/>
                <w:sz w:val="24"/>
              </w:rPr>
              <w:t xml:space="preserve">RF </w:t>
            </w:r>
            <w:proofErr w:type="spellStart"/>
            <w:r w:rsidRPr="001E6C34">
              <w:rPr>
                <w:rFonts w:ascii="Times New Roman" w:hAnsi="Times New Roman"/>
                <w:sz w:val="24"/>
              </w:rPr>
              <w:t>and</w:t>
            </w:r>
            <w:proofErr w:type="spellEnd"/>
            <w:r w:rsidRPr="001E6C34">
              <w:rPr>
                <w:rFonts w:ascii="Times New Roman" w:hAnsi="Times New Roman"/>
                <w:sz w:val="24"/>
              </w:rPr>
              <w:t xml:space="preserve"> EU</w:t>
            </w:r>
          </w:p>
        </w:tc>
        <w:tc>
          <w:tcPr>
            <w:tcW w:w="455" w:type="pct"/>
          </w:tcPr>
          <w:p w:rsidR="001E6C34" w:rsidRPr="001E6C34" w:rsidRDefault="001E6C34" w:rsidP="00AF2069">
            <w:pPr>
              <w:rPr>
                <w:rFonts w:ascii="Times New Roman" w:hAnsi="Times New Roman"/>
                <w:sz w:val="24"/>
              </w:rPr>
            </w:pPr>
            <w:proofErr w:type="spellStart"/>
            <w:r w:rsidRPr="001E6C34">
              <w:rPr>
                <w:rFonts w:ascii="Times New Roman" w:hAnsi="Times New Roman"/>
                <w:sz w:val="24"/>
              </w:rPr>
              <w:t>Own</w:t>
            </w:r>
            <w:proofErr w:type="spellEnd"/>
            <w:r w:rsidRPr="001E6C34">
              <w:rPr>
                <w:rFonts w:ascii="Times New Roman" w:hAnsi="Times New Roman"/>
                <w:sz w:val="24"/>
              </w:rPr>
              <w:t xml:space="preserve"> </w:t>
            </w:r>
            <w:proofErr w:type="spellStart"/>
            <w:r w:rsidRPr="001E6C34">
              <w:rPr>
                <w:rFonts w:ascii="Times New Roman" w:hAnsi="Times New Roman"/>
                <w:sz w:val="24"/>
              </w:rPr>
              <w:t>resources</w:t>
            </w:r>
            <w:proofErr w:type="spellEnd"/>
          </w:p>
        </w:tc>
        <w:tc>
          <w:tcPr>
            <w:tcW w:w="481" w:type="pct"/>
            <w:gridSpan w:val="2"/>
          </w:tcPr>
          <w:p w:rsidR="001E6C34" w:rsidRPr="001E6C34" w:rsidRDefault="001E6C34" w:rsidP="00AF2069">
            <w:pPr>
              <w:rPr>
                <w:rFonts w:ascii="Times New Roman" w:hAnsi="Times New Roman"/>
                <w:sz w:val="24"/>
              </w:rPr>
            </w:pPr>
            <w:r w:rsidRPr="001E6C34">
              <w:rPr>
                <w:rFonts w:ascii="Times New Roman" w:hAnsi="Times New Roman"/>
                <w:sz w:val="24"/>
              </w:rPr>
              <w:t>2015</w:t>
            </w:r>
          </w:p>
        </w:tc>
        <w:tc>
          <w:tcPr>
            <w:tcW w:w="537" w:type="pct"/>
          </w:tcPr>
          <w:p w:rsidR="001E6C34" w:rsidRPr="001E6C34" w:rsidRDefault="001E6C34" w:rsidP="00AF2069">
            <w:pPr>
              <w:rPr>
                <w:rFonts w:ascii="Times New Roman" w:hAnsi="Times New Roman"/>
                <w:sz w:val="24"/>
              </w:rPr>
            </w:pPr>
            <w:proofErr w:type="spellStart"/>
            <w:r w:rsidRPr="001E6C34">
              <w:rPr>
                <w:rFonts w:ascii="Times New Roman" w:hAnsi="Times New Roman"/>
                <w:sz w:val="24"/>
              </w:rPr>
              <w:t>Conversion</w:t>
            </w:r>
            <w:proofErr w:type="spellEnd"/>
            <w:r w:rsidRPr="001E6C34">
              <w:rPr>
                <w:rFonts w:ascii="Times New Roman" w:hAnsi="Times New Roman"/>
                <w:sz w:val="24"/>
              </w:rPr>
              <w:t xml:space="preserve"> </w:t>
            </w:r>
            <w:proofErr w:type="spellStart"/>
            <w:r w:rsidRPr="001E6C34">
              <w:rPr>
                <w:rFonts w:ascii="Times New Roman" w:hAnsi="Times New Roman"/>
                <w:sz w:val="24"/>
              </w:rPr>
              <w:t>completed</w:t>
            </w:r>
            <w:proofErr w:type="spellEnd"/>
          </w:p>
        </w:tc>
        <w:tc>
          <w:tcPr>
            <w:tcW w:w="815" w:type="pct"/>
            <w:shd w:val="clear" w:color="auto" w:fill="auto"/>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10 plants were switched by the end of 2013 (the work will be continued at two plants). A decision was made to suspend the switch of 11 to 14 plants in 2014. Activities for provision of gas supply will be continued in 2015.</w:t>
            </w:r>
          </w:p>
        </w:tc>
      </w:tr>
      <w:tr w:rsidR="001E6C34" w:rsidRPr="001E6C34" w:rsidTr="001E6C34">
        <w:tblPrEx>
          <w:tblCellMar>
            <w:top w:w="0" w:type="dxa"/>
            <w:bottom w:w="0" w:type="dxa"/>
          </w:tblCellMar>
        </w:tblPrEx>
        <w:tc>
          <w:tcPr>
            <w:tcW w:w="229" w:type="pct"/>
          </w:tcPr>
          <w:p w:rsidR="001E6C34" w:rsidRPr="001E6C34" w:rsidRDefault="001E6C34" w:rsidP="00AF2069">
            <w:pPr>
              <w:rPr>
                <w:rFonts w:ascii="Times New Roman" w:hAnsi="Times New Roman"/>
                <w:b/>
                <w:sz w:val="24"/>
              </w:rPr>
            </w:pPr>
            <w:r w:rsidRPr="001E6C34">
              <w:rPr>
                <w:rFonts w:ascii="Times New Roman" w:hAnsi="Times New Roman"/>
                <w:b/>
                <w:sz w:val="24"/>
              </w:rPr>
              <w:t>7</w:t>
            </w:r>
          </w:p>
        </w:tc>
        <w:tc>
          <w:tcPr>
            <w:tcW w:w="4771" w:type="pct"/>
            <w:gridSpan w:val="8"/>
          </w:tcPr>
          <w:p w:rsidR="001E6C34" w:rsidRPr="001E6C34" w:rsidRDefault="001E6C34" w:rsidP="00AF2069">
            <w:pPr>
              <w:rPr>
                <w:rFonts w:ascii="Times New Roman" w:hAnsi="Times New Roman"/>
                <w:sz w:val="24"/>
              </w:rPr>
            </w:pPr>
            <w:proofErr w:type="spellStart"/>
            <w:r w:rsidRPr="001E6C34">
              <w:rPr>
                <w:rFonts w:ascii="Times New Roman" w:hAnsi="Times New Roman"/>
                <w:b/>
                <w:sz w:val="24"/>
              </w:rPr>
              <w:t>Hazardous</w:t>
            </w:r>
            <w:proofErr w:type="spellEnd"/>
            <w:r w:rsidRPr="001E6C34">
              <w:rPr>
                <w:rFonts w:ascii="Times New Roman" w:hAnsi="Times New Roman"/>
                <w:b/>
                <w:sz w:val="24"/>
              </w:rPr>
              <w:t xml:space="preserve"> </w:t>
            </w:r>
            <w:proofErr w:type="spellStart"/>
            <w:r w:rsidRPr="001E6C34">
              <w:rPr>
                <w:rFonts w:ascii="Times New Roman" w:hAnsi="Times New Roman"/>
                <w:b/>
                <w:sz w:val="24"/>
              </w:rPr>
              <w:t>Materials</w:t>
            </w:r>
            <w:proofErr w:type="spellEnd"/>
          </w:p>
        </w:tc>
      </w:tr>
      <w:tr w:rsidR="001E6C34" w:rsidRPr="001E6C34" w:rsidTr="001E6C34">
        <w:tblPrEx>
          <w:tblCellMar>
            <w:top w:w="0" w:type="dxa"/>
            <w:bottom w:w="0" w:type="dxa"/>
          </w:tblCellMar>
        </w:tblPrEx>
        <w:tc>
          <w:tcPr>
            <w:tcW w:w="229" w:type="pct"/>
          </w:tcPr>
          <w:p w:rsidR="001E6C34" w:rsidRPr="001E6C34" w:rsidRDefault="001E6C34" w:rsidP="00AF2069">
            <w:pPr>
              <w:rPr>
                <w:rFonts w:ascii="Times New Roman" w:hAnsi="Times New Roman"/>
                <w:sz w:val="24"/>
              </w:rPr>
            </w:pPr>
            <w:r w:rsidRPr="001E6C34">
              <w:rPr>
                <w:rFonts w:ascii="Times New Roman" w:hAnsi="Times New Roman"/>
                <w:sz w:val="24"/>
              </w:rPr>
              <w:t>7.1</w:t>
            </w:r>
          </w:p>
        </w:tc>
        <w:tc>
          <w:tcPr>
            <w:tcW w:w="1445"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Develop and implement procedures and a training </w:t>
            </w:r>
            <w:proofErr w:type="spellStart"/>
            <w:r w:rsidRPr="001E6C34">
              <w:rPr>
                <w:rFonts w:ascii="Times New Roman" w:hAnsi="Times New Roman"/>
                <w:sz w:val="24"/>
                <w:lang w:val="en-US"/>
              </w:rPr>
              <w:t>programme</w:t>
            </w:r>
            <w:proofErr w:type="spellEnd"/>
            <w:r w:rsidRPr="001E6C34">
              <w:rPr>
                <w:rFonts w:ascii="Times New Roman" w:hAnsi="Times New Roman"/>
                <w:sz w:val="24"/>
                <w:lang w:val="en-US"/>
              </w:rPr>
              <w:t xml:space="preserve"> to ensure subsidiaries compliance on the use, management and disposal of materials listed as hazardous under the following EU Directives:</w:t>
            </w:r>
          </w:p>
          <w:p w:rsidR="001E6C34" w:rsidRPr="001E6C34" w:rsidRDefault="001E6C34" w:rsidP="001E6C34">
            <w:pPr>
              <w:widowControl/>
              <w:numPr>
                <w:ilvl w:val="0"/>
                <w:numId w:val="3"/>
              </w:numPr>
              <w:tabs>
                <w:tab w:val="num" w:pos="294"/>
              </w:tabs>
              <w:suppressAutoHyphens w:val="0"/>
              <w:jc w:val="both"/>
              <w:rPr>
                <w:rFonts w:ascii="Times New Roman" w:hAnsi="Times New Roman"/>
                <w:sz w:val="24"/>
              </w:rPr>
            </w:pPr>
            <w:proofErr w:type="spellStart"/>
            <w:r w:rsidRPr="001E6C34">
              <w:rPr>
                <w:rFonts w:ascii="Times New Roman" w:hAnsi="Times New Roman"/>
                <w:sz w:val="24"/>
              </w:rPr>
              <w:t>Dangerous</w:t>
            </w:r>
            <w:proofErr w:type="spellEnd"/>
            <w:r w:rsidRPr="001E6C34">
              <w:rPr>
                <w:rFonts w:ascii="Times New Roman" w:hAnsi="Times New Roman"/>
                <w:sz w:val="24"/>
              </w:rPr>
              <w:t xml:space="preserve"> </w:t>
            </w:r>
            <w:proofErr w:type="spellStart"/>
            <w:r w:rsidRPr="001E6C34">
              <w:rPr>
                <w:rFonts w:ascii="Times New Roman" w:hAnsi="Times New Roman"/>
                <w:sz w:val="24"/>
              </w:rPr>
              <w:t>Substances</w:t>
            </w:r>
            <w:proofErr w:type="spellEnd"/>
            <w:r w:rsidRPr="001E6C34">
              <w:rPr>
                <w:rFonts w:ascii="Times New Roman" w:hAnsi="Times New Roman"/>
                <w:sz w:val="24"/>
              </w:rPr>
              <w:t xml:space="preserve"> </w:t>
            </w:r>
            <w:proofErr w:type="spellStart"/>
            <w:r w:rsidRPr="001E6C34">
              <w:rPr>
                <w:rFonts w:ascii="Times New Roman" w:hAnsi="Times New Roman"/>
                <w:sz w:val="24"/>
              </w:rPr>
              <w:t>Directive</w:t>
            </w:r>
            <w:proofErr w:type="spellEnd"/>
            <w:r w:rsidRPr="001E6C34">
              <w:rPr>
                <w:rFonts w:ascii="Times New Roman" w:hAnsi="Times New Roman"/>
                <w:sz w:val="24"/>
              </w:rPr>
              <w:t xml:space="preserve"> (76/464/EEC)</w:t>
            </w:r>
          </w:p>
          <w:p w:rsidR="001E6C34" w:rsidRPr="001E6C34" w:rsidRDefault="001E6C34" w:rsidP="001E6C34">
            <w:pPr>
              <w:widowControl/>
              <w:numPr>
                <w:ilvl w:val="0"/>
                <w:numId w:val="3"/>
              </w:numPr>
              <w:tabs>
                <w:tab w:val="num" w:pos="294"/>
              </w:tabs>
              <w:suppressAutoHyphens w:val="0"/>
              <w:jc w:val="both"/>
              <w:rPr>
                <w:rFonts w:ascii="Times New Roman" w:hAnsi="Times New Roman"/>
                <w:sz w:val="24"/>
                <w:lang w:val="en-US"/>
              </w:rPr>
            </w:pPr>
            <w:r w:rsidRPr="001E6C34">
              <w:rPr>
                <w:rFonts w:ascii="Times New Roman" w:hAnsi="Times New Roman"/>
                <w:sz w:val="24"/>
                <w:lang w:val="en-US"/>
              </w:rPr>
              <w:lastRenderedPageBreak/>
              <w:t xml:space="preserve">Council Directive 96/59/EC on the disposal of polychlorinated biphenyls and polychlorinated </w:t>
            </w:r>
            <w:proofErr w:type="spellStart"/>
            <w:r w:rsidRPr="001E6C34">
              <w:rPr>
                <w:rFonts w:ascii="Times New Roman" w:hAnsi="Times New Roman"/>
                <w:sz w:val="24"/>
                <w:lang w:val="en-US"/>
              </w:rPr>
              <w:t>terphenyls</w:t>
            </w:r>
            <w:proofErr w:type="spellEnd"/>
            <w:r w:rsidRPr="001E6C34">
              <w:rPr>
                <w:rFonts w:ascii="Times New Roman" w:hAnsi="Times New Roman"/>
                <w:sz w:val="24"/>
                <w:lang w:val="en-US"/>
              </w:rPr>
              <w:t xml:space="preserve"> (PCB/PCT)</w:t>
            </w:r>
          </w:p>
          <w:p w:rsidR="001E6C34" w:rsidRPr="001E6C34" w:rsidRDefault="001E6C34" w:rsidP="001E6C34">
            <w:pPr>
              <w:widowControl/>
              <w:numPr>
                <w:ilvl w:val="0"/>
                <w:numId w:val="3"/>
              </w:numPr>
              <w:tabs>
                <w:tab w:val="num" w:pos="294"/>
              </w:tabs>
              <w:suppressAutoHyphens w:val="0"/>
              <w:jc w:val="both"/>
              <w:rPr>
                <w:rFonts w:ascii="Times New Roman" w:hAnsi="Times New Roman"/>
                <w:sz w:val="24"/>
                <w:lang w:val="en-US"/>
              </w:rPr>
            </w:pPr>
            <w:r w:rsidRPr="001E6C34">
              <w:rPr>
                <w:rFonts w:ascii="Times New Roman" w:hAnsi="Times New Roman"/>
                <w:sz w:val="24"/>
                <w:lang w:val="en-US"/>
              </w:rPr>
              <w:t>Regulation (EC) No 842/2006 of the European Parliament and of the Council on certain fluorinated greenhouse gases</w:t>
            </w:r>
          </w:p>
          <w:p w:rsidR="001E6C34" w:rsidRPr="001E6C34" w:rsidRDefault="001E6C34" w:rsidP="001E6C34">
            <w:pPr>
              <w:widowControl/>
              <w:numPr>
                <w:ilvl w:val="0"/>
                <w:numId w:val="3"/>
              </w:numPr>
              <w:tabs>
                <w:tab w:val="num" w:pos="294"/>
              </w:tabs>
              <w:suppressAutoHyphens w:val="0"/>
              <w:jc w:val="both"/>
              <w:rPr>
                <w:rFonts w:ascii="Times New Roman" w:hAnsi="Times New Roman"/>
                <w:sz w:val="24"/>
                <w:lang w:val="en-US"/>
              </w:rPr>
            </w:pPr>
            <w:r w:rsidRPr="001E6C34">
              <w:rPr>
                <w:rFonts w:ascii="Times New Roman" w:hAnsi="Times New Roman"/>
                <w:sz w:val="24"/>
                <w:lang w:val="en-US"/>
              </w:rPr>
              <w:t xml:space="preserve">Regulation (EC) 1005/2009 (PDF 1.2 MB) on substances that deplete the ozone layer </w:t>
            </w:r>
          </w:p>
          <w:p w:rsidR="001E6C34" w:rsidRPr="001E6C34" w:rsidRDefault="001E6C34" w:rsidP="001E6C34">
            <w:pPr>
              <w:widowControl/>
              <w:numPr>
                <w:ilvl w:val="0"/>
                <w:numId w:val="3"/>
              </w:numPr>
              <w:tabs>
                <w:tab w:val="num" w:pos="294"/>
              </w:tabs>
              <w:suppressAutoHyphens w:val="0"/>
              <w:jc w:val="both"/>
              <w:rPr>
                <w:rFonts w:ascii="Times New Roman" w:hAnsi="Times New Roman"/>
                <w:sz w:val="24"/>
              </w:rPr>
            </w:pPr>
            <w:r w:rsidRPr="001E6C34">
              <w:rPr>
                <w:rFonts w:ascii="Times New Roman" w:hAnsi="Times New Roman"/>
                <w:sz w:val="24"/>
                <w:lang w:val="en"/>
              </w:rPr>
              <w:t>Waste Framework Directive 2008/98/EC</w:t>
            </w:r>
          </w:p>
          <w:p w:rsidR="001E6C34" w:rsidRPr="001E6C34" w:rsidRDefault="001E6C34" w:rsidP="001E6C34">
            <w:pPr>
              <w:widowControl/>
              <w:numPr>
                <w:ilvl w:val="0"/>
                <w:numId w:val="3"/>
              </w:numPr>
              <w:tabs>
                <w:tab w:val="num" w:pos="294"/>
              </w:tabs>
              <w:suppressAutoHyphens w:val="0"/>
              <w:jc w:val="both"/>
              <w:rPr>
                <w:rFonts w:ascii="Times New Roman" w:hAnsi="Times New Roman"/>
                <w:sz w:val="24"/>
                <w:lang w:val="en-US"/>
              </w:rPr>
            </w:pPr>
            <w:r w:rsidRPr="001E6C34">
              <w:rPr>
                <w:rFonts w:ascii="Times New Roman" w:hAnsi="Times New Roman"/>
                <w:bCs/>
                <w:sz w:val="24"/>
                <w:lang w:val="en-US"/>
              </w:rPr>
              <w:t xml:space="preserve">2009/148/EC on the protection of workers from the risks related to exposure to asbestos at work </w:t>
            </w:r>
          </w:p>
          <w:p w:rsidR="001E6C34" w:rsidRPr="001E6C34" w:rsidRDefault="001E6C34" w:rsidP="00AF2069">
            <w:pPr>
              <w:rPr>
                <w:rFonts w:ascii="Times New Roman" w:hAnsi="Times New Roman"/>
                <w:sz w:val="24"/>
                <w:lang w:val="en-US"/>
              </w:rPr>
            </w:pPr>
          </w:p>
        </w:tc>
        <w:tc>
          <w:tcPr>
            <w:tcW w:w="539"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lastRenderedPageBreak/>
              <w:t xml:space="preserve">Ensure compliance with EU Directives on the use, management, control and disposal of </w:t>
            </w:r>
            <w:r w:rsidRPr="001E6C34">
              <w:rPr>
                <w:rFonts w:ascii="Times New Roman" w:hAnsi="Times New Roman"/>
                <w:sz w:val="24"/>
                <w:lang w:val="en-US"/>
              </w:rPr>
              <w:lastRenderedPageBreak/>
              <w:t>hazardous materials</w:t>
            </w:r>
          </w:p>
        </w:tc>
        <w:tc>
          <w:tcPr>
            <w:tcW w:w="498" w:type="pct"/>
          </w:tcPr>
          <w:p w:rsidR="001E6C34" w:rsidRPr="001E6C34" w:rsidRDefault="001E6C34" w:rsidP="00AF2069">
            <w:pPr>
              <w:rPr>
                <w:rFonts w:ascii="Times New Roman" w:hAnsi="Times New Roman"/>
                <w:sz w:val="24"/>
              </w:rPr>
            </w:pPr>
            <w:r w:rsidRPr="001E6C34">
              <w:rPr>
                <w:rFonts w:ascii="Times New Roman" w:hAnsi="Times New Roman"/>
                <w:sz w:val="24"/>
              </w:rPr>
              <w:lastRenderedPageBreak/>
              <w:t xml:space="preserve">EU </w:t>
            </w:r>
            <w:proofErr w:type="spellStart"/>
            <w:r w:rsidRPr="001E6C34">
              <w:rPr>
                <w:rFonts w:ascii="Times New Roman" w:hAnsi="Times New Roman"/>
                <w:sz w:val="24"/>
              </w:rPr>
              <w:t>and</w:t>
            </w:r>
            <w:proofErr w:type="spellEnd"/>
            <w:r w:rsidRPr="001E6C34">
              <w:rPr>
                <w:rFonts w:ascii="Times New Roman" w:hAnsi="Times New Roman"/>
                <w:sz w:val="24"/>
              </w:rPr>
              <w:t xml:space="preserve"> RF</w:t>
            </w:r>
          </w:p>
        </w:tc>
        <w:tc>
          <w:tcPr>
            <w:tcW w:w="455"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Own resources – budget allocation required for training and monitoring </w:t>
            </w:r>
            <w:r w:rsidRPr="001E6C34">
              <w:rPr>
                <w:rFonts w:ascii="Times New Roman" w:hAnsi="Times New Roman"/>
                <w:sz w:val="24"/>
                <w:lang w:val="en-US"/>
              </w:rPr>
              <w:lastRenderedPageBreak/>
              <w:t xml:space="preserve">of implementation of hazardous materials management -  this may be internal or external costs </w:t>
            </w:r>
            <w:r w:rsidRPr="001E6C34">
              <w:rPr>
                <w:rFonts w:ascii="Times New Roman" w:hAnsi="Times New Roman"/>
                <w:i/>
                <w:sz w:val="24"/>
                <w:lang w:val="en-US"/>
              </w:rPr>
              <w:t>(to be confirmed by ESV)</w:t>
            </w:r>
          </w:p>
        </w:tc>
        <w:tc>
          <w:tcPr>
            <w:tcW w:w="481" w:type="pct"/>
            <w:gridSpan w:val="2"/>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lastRenderedPageBreak/>
              <w:t>Ongoing from second quarter 2013 and for the duration of the loan</w:t>
            </w:r>
          </w:p>
        </w:tc>
        <w:tc>
          <w:tcPr>
            <w:tcW w:w="537"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Evidence of training procedures and training attendance logs.</w:t>
            </w:r>
          </w:p>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Evidence of hazardous </w:t>
            </w:r>
            <w:r w:rsidRPr="001E6C34">
              <w:rPr>
                <w:rFonts w:ascii="Times New Roman" w:hAnsi="Times New Roman"/>
                <w:sz w:val="24"/>
                <w:lang w:val="en-US"/>
              </w:rPr>
              <w:lastRenderedPageBreak/>
              <w:t xml:space="preserve">management plans and implementation at assets. </w:t>
            </w:r>
          </w:p>
        </w:tc>
        <w:tc>
          <w:tcPr>
            <w:tcW w:w="815" w:type="pct"/>
            <w:shd w:val="clear" w:color="auto" w:fill="auto"/>
          </w:tcPr>
          <w:p w:rsidR="001E6C34" w:rsidRPr="001E6C34" w:rsidRDefault="001E6C34" w:rsidP="00AF2069">
            <w:pPr>
              <w:jc w:val="both"/>
              <w:rPr>
                <w:rFonts w:ascii="Times New Roman" w:hAnsi="Times New Roman"/>
                <w:sz w:val="24"/>
                <w:lang w:val="en-US"/>
              </w:rPr>
            </w:pPr>
            <w:r w:rsidRPr="001E6C34">
              <w:rPr>
                <w:rFonts w:ascii="Times New Roman" w:hAnsi="Times New Roman"/>
                <w:sz w:val="24"/>
                <w:lang w:val="en-US"/>
              </w:rPr>
              <w:lastRenderedPageBreak/>
              <w:t xml:space="preserve">Training related to EC directives was held in </w:t>
            </w:r>
            <w:proofErr w:type="spellStart"/>
            <w:r w:rsidRPr="001E6C34">
              <w:rPr>
                <w:rFonts w:ascii="Times New Roman" w:hAnsi="Times New Roman"/>
                <w:sz w:val="24"/>
                <w:lang w:val="en-US"/>
              </w:rPr>
              <w:t>may</w:t>
            </w:r>
            <w:proofErr w:type="spellEnd"/>
            <w:r w:rsidRPr="001E6C34">
              <w:rPr>
                <w:rFonts w:ascii="Times New Roman" w:hAnsi="Times New Roman"/>
                <w:sz w:val="24"/>
                <w:lang w:val="en-US"/>
              </w:rPr>
              <w:t xml:space="preserve"> 2013 for 20 employees from JSC RAO ES of East, JSC FEGC, </w:t>
            </w:r>
          </w:p>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JSC </w:t>
            </w:r>
            <w:proofErr w:type="spellStart"/>
            <w:r w:rsidRPr="001E6C34">
              <w:rPr>
                <w:rFonts w:ascii="Times New Roman" w:hAnsi="Times New Roman"/>
                <w:sz w:val="24"/>
                <w:lang w:val="en-US"/>
              </w:rPr>
              <w:t>Sakhalinenergo</w:t>
            </w:r>
            <w:proofErr w:type="spellEnd"/>
            <w:r w:rsidRPr="001E6C34">
              <w:rPr>
                <w:rFonts w:ascii="Times New Roman" w:hAnsi="Times New Roman"/>
                <w:sz w:val="24"/>
                <w:lang w:val="en-US"/>
              </w:rPr>
              <w:t xml:space="preserve">, JSC </w:t>
            </w:r>
            <w:proofErr w:type="spellStart"/>
            <w:r w:rsidRPr="001E6C34">
              <w:rPr>
                <w:rFonts w:ascii="Times New Roman" w:hAnsi="Times New Roman"/>
                <w:sz w:val="24"/>
                <w:lang w:val="en-US"/>
              </w:rPr>
              <w:t>Yakutskenergo</w:t>
            </w:r>
            <w:proofErr w:type="spellEnd"/>
            <w:r w:rsidRPr="001E6C34">
              <w:rPr>
                <w:rFonts w:ascii="Times New Roman" w:hAnsi="Times New Roman"/>
                <w:sz w:val="24"/>
                <w:lang w:val="en-US"/>
              </w:rPr>
              <w:t xml:space="preserve">. </w:t>
            </w:r>
            <w:r w:rsidRPr="001E6C34">
              <w:rPr>
                <w:rFonts w:ascii="Times New Roman" w:hAnsi="Times New Roman"/>
                <w:sz w:val="24"/>
                <w:lang w:val="en-US"/>
              </w:rPr>
              <w:lastRenderedPageBreak/>
              <w:t>Personnel training plan for 2014 was developed</w:t>
            </w:r>
          </w:p>
        </w:tc>
      </w:tr>
      <w:tr w:rsidR="001E6C34" w:rsidRPr="001E6C34" w:rsidTr="001E6C34">
        <w:tblPrEx>
          <w:tblCellMar>
            <w:top w:w="0" w:type="dxa"/>
            <w:bottom w:w="0" w:type="dxa"/>
          </w:tblCellMar>
        </w:tblPrEx>
        <w:tc>
          <w:tcPr>
            <w:tcW w:w="229" w:type="pct"/>
          </w:tcPr>
          <w:p w:rsidR="001E6C34" w:rsidRPr="001E6C34" w:rsidRDefault="001E6C34" w:rsidP="00AF2069">
            <w:pPr>
              <w:rPr>
                <w:rFonts w:ascii="Times New Roman" w:hAnsi="Times New Roman"/>
                <w:b/>
                <w:sz w:val="24"/>
              </w:rPr>
            </w:pPr>
            <w:r w:rsidRPr="001E6C34">
              <w:rPr>
                <w:rFonts w:ascii="Times New Roman" w:hAnsi="Times New Roman"/>
                <w:b/>
                <w:sz w:val="24"/>
              </w:rPr>
              <w:lastRenderedPageBreak/>
              <w:t>8</w:t>
            </w:r>
          </w:p>
        </w:tc>
        <w:tc>
          <w:tcPr>
            <w:tcW w:w="4771" w:type="pct"/>
            <w:gridSpan w:val="8"/>
          </w:tcPr>
          <w:p w:rsidR="001E6C34" w:rsidRPr="001E6C34" w:rsidRDefault="001E6C34" w:rsidP="00AF2069">
            <w:pPr>
              <w:rPr>
                <w:rFonts w:ascii="Times New Roman" w:hAnsi="Times New Roman"/>
                <w:sz w:val="24"/>
              </w:rPr>
            </w:pPr>
            <w:proofErr w:type="spellStart"/>
            <w:r w:rsidRPr="001E6C34">
              <w:rPr>
                <w:rFonts w:ascii="Times New Roman" w:hAnsi="Times New Roman"/>
                <w:b/>
                <w:sz w:val="24"/>
              </w:rPr>
              <w:t>Land</w:t>
            </w:r>
            <w:proofErr w:type="spellEnd"/>
            <w:r w:rsidRPr="001E6C34">
              <w:rPr>
                <w:rFonts w:ascii="Times New Roman" w:hAnsi="Times New Roman"/>
                <w:b/>
                <w:sz w:val="24"/>
              </w:rPr>
              <w:t xml:space="preserve"> </w:t>
            </w:r>
            <w:proofErr w:type="spellStart"/>
            <w:r w:rsidRPr="001E6C34">
              <w:rPr>
                <w:rFonts w:ascii="Times New Roman" w:hAnsi="Times New Roman"/>
                <w:b/>
                <w:sz w:val="24"/>
              </w:rPr>
              <w:t>Contamination</w:t>
            </w:r>
            <w:proofErr w:type="spellEnd"/>
          </w:p>
        </w:tc>
      </w:tr>
      <w:tr w:rsidR="001E6C34" w:rsidRPr="001E6C34" w:rsidTr="001E6C34">
        <w:tblPrEx>
          <w:tblCellMar>
            <w:top w:w="0" w:type="dxa"/>
            <w:bottom w:w="0" w:type="dxa"/>
          </w:tblCellMar>
        </w:tblPrEx>
        <w:tc>
          <w:tcPr>
            <w:tcW w:w="229" w:type="pct"/>
          </w:tcPr>
          <w:p w:rsidR="001E6C34" w:rsidRPr="001E6C34" w:rsidRDefault="001E6C34" w:rsidP="00AF2069">
            <w:pPr>
              <w:rPr>
                <w:rFonts w:ascii="Times New Roman" w:hAnsi="Times New Roman"/>
                <w:sz w:val="24"/>
              </w:rPr>
            </w:pPr>
            <w:r w:rsidRPr="001E6C34">
              <w:rPr>
                <w:rFonts w:ascii="Times New Roman" w:hAnsi="Times New Roman"/>
                <w:sz w:val="24"/>
              </w:rPr>
              <w:t>8.1</w:t>
            </w:r>
          </w:p>
        </w:tc>
        <w:tc>
          <w:tcPr>
            <w:tcW w:w="1445"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When purchasing or leasing sites for new developments include clause within purchasing of lease agreements that places liability for existing contamination on the polluter.</w:t>
            </w:r>
          </w:p>
        </w:tc>
        <w:tc>
          <w:tcPr>
            <w:tcW w:w="539"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To ensure protection of ESV in the event of a claim against them for land contamination. </w:t>
            </w:r>
          </w:p>
        </w:tc>
        <w:tc>
          <w:tcPr>
            <w:tcW w:w="498" w:type="pct"/>
          </w:tcPr>
          <w:p w:rsidR="001E6C34" w:rsidRPr="001E6C34" w:rsidRDefault="001E6C34" w:rsidP="00AF2069">
            <w:pPr>
              <w:rPr>
                <w:rFonts w:ascii="Times New Roman" w:hAnsi="Times New Roman"/>
                <w:sz w:val="24"/>
              </w:rPr>
            </w:pPr>
            <w:r w:rsidRPr="001E6C34">
              <w:rPr>
                <w:rFonts w:ascii="Times New Roman" w:hAnsi="Times New Roman"/>
                <w:sz w:val="24"/>
              </w:rPr>
              <w:t xml:space="preserve">EU / </w:t>
            </w:r>
            <w:proofErr w:type="spellStart"/>
            <w:r w:rsidRPr="001E6C34">
              <w:rPr>
                <w:rFonts w:ascii="Times New Roman" w:hAnsi="Times New Roman"/>
                <w:sz w:val="24"/>
              </w:rPr>
              <w:t>International</w:t>
            </w:r>
            <w:proofErr w:type="spellEnd"/>
            <w:r w:rsidRPr="001E6C34">
              <w:rPr>
                <w:rFonts w:ascii="Times New Roman" w:hAnsi="Times New Roman"/>
                <w:sz w:val="24"/>
              </w:rPr>
              <w:t xml:space="preserve"> </w:t>
            </w:r>
            <w:proofErr w:type="spellStart"/>
            <w:r w:rsidRPr="001E6C34">
              <w:rPr>
                <w:rFonts w:ascii="Times New Roman" w:hAnsi="Times New Roman"/>
                <w:sz w:val="24"/>
              </w:rPr>
              <w:t>Best</w:t>
            </w:r>
            <w:proofErr w:type="spellEnd"/>
            <w:r w:rsidRPr="001E6C34">
              <w:rPr>
                <w:rFonts w:ascii="Times New Roman" w:hAnsi="Times New Roman"/>
                <w:sz w:val="24"/>
              </w:rPr>
              <w:t xml:space="preserve"> </w:t>
            </w:r>
            <w:proofErr w:type="spellStart"/>
            <w:r w:rsidRPr="001E6C34">
              <w:rPr>
                <w:rFonts w:ascii="Times New Roman" w:hAnsi="Times New Roman"/>
                <w:sz w:val="24"/>
              </w:rPr>
              <w:t>Practice</w:t>
            </w:r>
            <w:proofErr w:type="spellEnd"/>
          </w:p>
        </w:tc>
        <w:tc>
          <w:tcPr>
            <w:tcW w:w="455" w:type="pct"/>
          </w:tcPr>
          <w:p w:rsidR="001E6C34" w:rsidRPr="001E6C34" w:rsidRDefault="001E6C34" w:rsidP="00AF2069">
            <w:pPr>
              <w:rPr>
                <w:rFonts w:ascii="Times New Roman" w:hAnsi="Times New Roman"/>
                <w:sz w:val="24"/>
              </w:rPr>
            </w:pPr>
            <w:proofErr w:type="spellStart"/>
            <w:r w:rsidRPr="001E6C34">
              <w:rPr>
                <w:rFonts w:ascii="Times New Roman" w:hAnsi="Times New Roman"/>
                <w:sz w:val="24"/>
              </w:rPr>
              <w:t>Legal</w:t>
            </w:r>
            <w:proofErr w:type="spellEnd"/>
            <w:r w:rsidRPr="001E6C34">
              <w:rPr>
                <w:rFonts w:ascii="Times New Roman" w:hAnsi="Times New Roman"/>
                <w:sz w:val="24"/>
              </w:rPr>
              <w:t xml:space="preserve"> </w:t>
            </w:r>
            <w:proofErr w:type="spellStart"/>
            <w:r w:rsidRPr="001E6C34">
              <w:rPr>
                <w:rFonts w:ascii="Times New Roman" w:hAnsi="Times New Roman"/>
                <w:sz w:val="24"/>
              </w:rPr>
              <w:t>costs</w:t>
            </w:r>
            <w:proofErr w:type="spellEnd"/>
          </w:p>
        </w:tc>
        <w:tc>
          <w:tcPr>
            <w:tcW w:w="481" w:type="pct"/>
            <w:gridSpan w:val="2"/>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Clauses to be included from last quarter 2012</w:t>
            </w:r>
          </w:p>
        </w:tc>
        <w:tc>
          <w:tcPr>
            <w:tcW w:w="537"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Evidence of respective contractual obligations within ESV’s standard contracts. </w:t>
            </w:r>
          </w:p>
        </w:tc>
        <w:tc>
          <w:tcPr>
            <w:tcW w:w="815" w:type="pct"/>
            <w:shd w:val="clear" w:color="auto" w:fill="auto"/>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There are no new developments, which require land purchase or lease.  </w:t>
            </w:r>
          </w:p>
        </w:tc>
      </w:tr>
    </w:tbl>
    <w:p w:rsidR="001E6C34" w:rsidRPr="001E6C34" w:rsidRDefault="001E6C34" w:rsidP="001E6C34">
      <w:pPr>
        <w:rPr>
          <w:rFonts w:ascii="Times New Roman" w:hAnsi="Times New Roman"/>
          <w:sz w:val="24"/>
          <w:lang w:val="en-US"/>
        </w:rPr>
      </w:pPr>
    </w:p>
    <w:p w:rsidR="001E6C34" w:rsidRPr="001E6C34" w:rsidRDefault="001E6C34" w:rsidP="001E6C34">
      <w:pPr>
        <w:rPr>
          <w:rFonts w:ascii="Times New Roman" w:hAnsi="Times New Roman"/>
          <w:sz w:val="24"/>
          <w:lang w:val="en-US"/>
        </w:rPr>
      </w:pPr>
    </w:p>
    <w:p w:rsidR="001E6C34" w:rsidRPr="001E6C34" w:rsidRDefault="001E6C34" w:rsidP="001E6C34">
      <w:pPr>
        <w:rPr>
          <w:rFonts w:ascii="Times New Roman" w:hAnsi="Times New Roman"/>
          <w:sz w:val="24"/>
          <w:lang w:val="en-US"/>
        </w:rPr>
      </w:pPr>
      <w:proofErr w:type="gramStart"/>
      <w:r w:rsidRPr="001E6C34">
        <w:rPr>
          <w:rFonts w:ascii="Times New Roman" w:hAnsi="Times New Roman"/>
          <w:sz w:val="24"/>
          <w:lang w:val="en-US"/>
        </w:rPr>
        <w:lastRenderedPageBreak/>
        <w:t>Part 2.</w:t>
      </w:r>
      <w:proofErr w:type="gramEnd"/>
      <w:r w:rsidRPr="001E6C34">
        <w:rPr>
          <w:rFonts w:ascii="Times New Roman" w:hAnsi="Times New Roman"/>
          <w:sz w:val="24"/>
          <w:lang w:val="en-US"/>
        </w:rPr>
        <w:t xml:space="preserve"> Gas Power Plant Environmental and Social Action Plan - ESV</w:t>
      </w:r>
    </w:p>
    <w:p w:rsidR="001E6C34" w:rsidRPr="001E6C34" w:rsidRDefault="001E6C34" w:rsidP="001E6C34">
      <w:pPr>
        <w:rPr>
          <w:rFonts w:ascii="Times New Roman" w:hAnsi="Times New Roman"/>
          <w:sz w:val="24"/>
          <w:lang w:val="en-US"/>
        </w:rPr>
      </w:pPr>
    </w:p>
    <w:p w:rsidR="001E6C34" w:rsidRPr="001E6C34" w:rsidRDefault="001E6C34" w:rsidP="001E6C34">
      <w:pPr>
        <w:rPr>
          <w:rFonts w:ascii="Times New Roman" w:hAnsi="Times New Roman"/>
          <w:sz w:val="24"/>
          <w:lang w:val="en-US"/>
        </w:rPr>
      </w:pPr>
    </w:p>
    <w:tbl>
      <w:tblPr>
        <w:tblW w:w="5273" w:type="pct"/>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71"/>
        <w:gridCol w:w="4004"/>
        <w:gridCol w:w="78"/>
        <w:gridCol w:w="1522"/>
        <w:gridCol w:w="131"/>
        <w:gridCol w:w="1456"/>
        <w:gridCol w:w="1952"/>
        <w:gridCol w:w="112"/>
        <w:gridCol w:w="1544"/>
        <w:gridCol w:w="1438"/>
        <w:gridCol w:w="2685"/>
      </w:tblGrid>
      <w:tr w:rsidR="001E6C34" w:rsidRPr="001E6C34" w:rsidTr="00AF2069">
        <w:tblPrEx>
          <w:tblCellMar>
            <w:top w:w="0" w:type="dxa"/>
            <w:bottom w:w="0" w:type="dxa"/>
          </w:tblCellMar>
        </w:tblPrEx>
        <w:trPr>
          <w:tblHeader/>
        </w:trPr>
        <w:tc>
          <w:tcPr>
            <w:tcW w:w="215" w:type="pct"/>
            <w:shd w:val="pct10" w:color="auto" w:fill="auto"/>
          </w:tcPr>
          <w:p w:rsidR="001E6C34" w:rsidRPr="001E6C34" w:rsidRDefault="001E6C34" w:rsidP="00AF2069">
            <w:pPr>
              <w:rPr>
                <w:rFonts w:ascii="Times New Roman" w:hAnsi="Times New Roman"/>
                <w:b/>
                <w:sz w:val="24"/>
              </w:rPr>
            </w:pPr>
            <w:proofErr w:type="spellStart"/>
            <w:r w:rsidRPr="001E6C34">
              <w:rPr>
                <w:rFonts w:ascii="Times New Roman" w:hAnsi="Times New Roman"/>
                <w:b/>
                <w:sz w:val="24"/>
              </w:rPr>
              <w:t>No</w:t>
            </w:r>
            <w:proofErr w:type="spellEnd"/>
          </w:p>
        </w:tc>
        <w:tc>
          <w:tcPr>
            <w:tcW w:w="1284" w:type="pct"/>
            <w:shd w:val="pct10" w:color="auto" w:fill="auto"/>
          </w:tcPr>
          <w:p w:rsidR="001E6C34" w:rsidRPr="001E6C34" w:rsidRDefault="001E6C34" w:rsidP="00AF2069">
            <w:pPr>
              <w:rPr>
                <w:rFonts w:ascii="Times New Roman" w:hAnsi="Times New Roman"/>
                <w:b/>
                <w:sz w:val="24"/>
              </w:rPr>
            </w:pPr>
            <w:proofErr w:type="spellStart"/>
            <w:r w:rsidRPr="001E6C34">
              <w:rPr>
                <w:rFonts w:ascii="Times New Roman" w:hAnsi="Times New Roman"/>
                <w:b/>
                <w:sz w:val="24"/>
              </w:rPr>
              <w:t>Action</w:t>
            </w:r>
            <w:proofErr w:type="spellEnd"/>
          </w:p>
        </w:tc>
        <w:tc>
          <w:tcPr>
            <w:tcW w:w="513" w:type="pct"/>
            <w:gridSpan w:val="2"/>
            <w:shd w:val="pct10" w:color="auto" w:fill="auto"/>
          </w:tcPr>
          <w:p w:rsidR="001E6C34" w:rsidRPr="001E6C34" w:rsidRDefault="001E6C34" w:rsidP="00AF2069">
            <w:pPr>
              <w:rPr>
                <w:rFonts w:ascii="Times New Roman" w:hAnsi="Times New Roman"/>
                <w:b/>
                <w:sz w:val="24"/>
              </w:rPr>
            </w:pPr>
            <w:proofErr w:type="spellStart"/>
            <w:r w:rsidRPr="001E6C34">
              <w:rPr>
                <w:rFonts w:ascii="Times New Roman" w:hAnsi="Times New Roman"/>
                <w:b/>
                <w:sz w:val="24"/>
              </w:rPr>
              <w:t>Risks</w:t>
            </w:r>
            <w:proofErr w:type="spellEnd"/>
            <w:r w:rsidRPr="001E6C34">
              <w:rPr>
                <w:rFonts w:ascii="Times New Roman" w:hAnsi="Times New Roman"/>
                <w:b/>
                <w:sz w:val="24"/>
              </w:rPr>
              <w:t xml:space="preserve"> </w:t>
            </w:r>
            <w:proofErr w:type="spellStart"/>
            <w:r w:rsidRPr="001E6C34">
              <w:rPr>
                <w:rFonts w:ascii="Times New Roman" w:hAnsi="Times New Roman"/>
                <w:b/>
                <w:sz w:val="24"/>
              </w:rPr>
              <w:t>Liability</w:t>
            </w:r>
            <w:proofErr w:type="spellEnd"/>
            <w:r w:rsidRPr="001E6C34">
              <w:rPr>
                <w:rFonts w:ascii="Times New Roman" w:hAnsi="Times New Roman"/>
                <w:b/>
                <w:sz w:val="24"/>
              </w:rPr>
              <w:t xml:space="preserve">/ </w:t>
            </w:r>
            <w:proofErr w:type="spellStart"/>
            <w:r w:rsidRPr="001E6C34">
              <w:rPr>
                <w:rFonts w:ascii="Times New Roman" w:hAnsi="Times New Roman"/>
                <w:b/>
                <w:sz w:val="24"/>
              </w:rPr>
              <w:t>Benefits</w:t>
            </w:r>
            <w:proofErr w:type="spellEnd"/>
          </w:p>
        </w:tc>
        <w:tc>
          <w:tcPr>
            <w:tcW w:w="509" w:type="pct"/>
            <w:gridSpan w:val="2"/>
            <w:shd w:val="pct10" w:color="auto" w:fill="auto"/>
          </w:tcPr>
          <w:p w:rsidR="001E6C34" w:rsidRPr="001E6C34" w:rsidRDefault="001E6C34" w:rsidP="00AF2069">
            <w:pPr>
              <w:rPr>
                <w:rFonts w:ascii="Times New Roman" w:hAnsi="Times New Roman"/>
                <w:b/>
                <w:sz w:val="24"/>
              </w:rPr>
            </w:pPr>
            <w:proofErr w:type="spellStart"/>
            <w:r w:rsidRPr="001E6C34">
              <w:rPr>
                <w:rFonts w:ascii="Times New Roman" w:hAnsi="Times New Roman"/>
                <w:b/>
                <w:sz w:val="24"/>
              </w:rPr>
              <w:t>Legislative</w:t>
            </w:r>
            <w:proofErr w:type="spellEnd"/>
            <w:r w:rsidRPr="001E6C34">
              <w:rPr>
                <w:rFonts w:ascii="Times New Roman" w:hAnsi="Times New Roman"/>
                <w:b/>
                <w:sz w:val="24"/>
              </w:rPr>
              <w:t xml:space="preserve"> </w:t>
            </w:r>
            <w:proofErr w:type="spellStart"/>
            <w:r w:rsidRPr="001E6C34">
              <w:rPr>
                <w:rFonts w:ascii="Times New Roman" w:hAnsi="Times New Roman"/>
                <w:b/>
                <w:sz w:val="24"/>
              </w:rPr>
              <w:t>requirement</w:t>
            </w:r>
            <w:proofErr w:type="spellEnd"/>
            <w:r w:rsidRPr="001E6C34">
              <w:rPr>
                <w:rFonts w:ascii="Times New Roman" w:hAnsi="Times New Roman"/>
                <w:b/>
                <w:sz w:val="24"/>
              </w:rPr>
              <w:t>/</w:t>
            </w:r>
            <w:proofErr w:type="spellStart"/>
            <w:r w:rsidRPr="001E6C34">
              <w:rPr>
                <w:rFonts w:ascii="Times New Roman" w:hAnsi="Times New Roman"/>
                <w:b/>
                <w:sz w:val="24"/>
              </w:rPr>
              <w:t>Best</w:t>
            </w:r>
            <w:proofErr w:type="spellEnd"/>
            <w:r w:rsidRPr="001E6C34">
              <w:rPr>
                <w:rFonts w:ascii="Times New Roman" w:hAnsi="Times New Roman"/>
                <w:b/>
                <w:sz w:val="24"/>
              </w:rPr>
              <w:t xml:space="preserve"> </w:t>
            </w:r>
            <w:proofErr w:type="spellStart"/>
            <w:r w:rsidRPr="001E6C34">
              <w:rPr>
                <w:rFonts w:ascii="Times New Roman" w:hAnsi="Times New Roman"/>
                <w:b/>
                <w:sz w:val="24"/>
              </w:rPr>
              <w:t>practice</w:t>
            </w:r>
            <w:proofErr w:type="spellEnd"/>
          </w:p>
        </w:tc>
        <w:tc>
          <w:tcPr>
            <w:tcW w:w="662" w:type="pct"/>
            <w:gridSpan w:val="2"/>
            <w:shd w:val="pct10" w:color="auto" w:fill="auto"/>
          </w:tcPr>
          <w:p w:rsidR="001E6C34" w:rsidRPr="001E6C34" w:rsidRDefault="001E6C34" w:rsidP="00AF2069">
            <w:pPr>
              <w:rPr>
                <w:rFonts w:ascii="Times New Roman" w:hAnsi="Times New Roman"/>
                <w:b/>
                <w:sz w:val="24"/>
              </w:rPr>
            </w:pPr>
            <w:proofErr w:type="spellStart"/>
            <w:r w:rsidRPr="001E6C34">
              <w:rPr>
                <w:rFonts w:ascii="Times New Roman" w:hAnsi="Times New Roman"/>
                <w:b/>
                <w:sz w:val="24"/>
              </w:rPr>
              <w:t>Investment</w:t>
            </w:r>
            <w:proofErr w:type="spellEnd"/>
            <w:r w:rsidRPr="001E6C34">
              <w:rPr>
                <w:rFonts w:ascii="Times New Roman" w:hAnsi="Times New Roman"/>
                <w:b/>
                <w:sz w:val="24"/>
              </w:rPr>
              <w:t xml:space="preserve"> </w:t>
            </w:r>
            <w:proofErr w:type="spellStart"/>
            <w:r w:rsidRPr="001E6C34">
              <w:rPr>
                <w:rFonts w:ascii="Times New Roman" w:hAnsi="Times New Roman"/>
                <w:b/>
                <w:sz w:val="24"/>
              </w:rPr>
              <w:t>Needs</w:t>
            </w:r>
            <w:proofErr w:type="spellEnd"/>
            <w:r w:rsidRPr="001E6C34">
              <w:rPr>
                <w:rFonts w:ascii="Times New Roman" w:hAnsi="Times New Roman"/>
                <w:b/>
                <w:sz w:val="24"/>
              </w:rPr>
              <w:t>/</w:t>
            </w:r>
            <w:proofErr w:type="spellStart"/>
            <w:r w:rsidRPr="001E6C34">
              <w:rPr>
                <w:rFonts w:ascii="Times New Roman" w:hAnsi="Times New Roman"/>
                <w:b/>
                <w:sz w:val="24"/>
              </w:rPr>
              <w:t>Resources</w:t>
            </w:r>
            <w:proofErr w:type="spellEnd"/>
          </w:p>
        </w:tc>
        <w:tc>
          <w:tcPr>
            <w:tcW w:w="495" w:type="pct"/>
            <w:shd w:val="pct10" w:color="auto" w:fill="auto"/>
          </w:tcPr>
          <w:p w:rsidR="001E6C34" w:rsidRPr="001E6C34" w:rsidRDefault="001E6C34" w:rsidP="00AF2069">
            <w:pPr>
              <w:rPr>
                <w:rFonts w:ascii="Times New Roman" w:hAnsi="Times New Roman"/>
                <w:b/>
                <w:sz w:val="24"/>
                <w:lang w:val="en-US"/>
              </w:rPr>
            </w:pPr>
            <w:r w:rsidRPr="001E6C34">
              <w:rPr>
                <w:rFonts w:ascii="Times New Roman" w:hAnsi="Times New Roman"/>
                <w:b/>
                <w:sz w:val="24"/>
                <w:lang w:val="en-US"/>
              </w:rPr>
              <w:t>Timetable Action to be Completed by End of Year</w:t>
            </w:r>
          </w:p>
        </w:tc>
        <w:tc>
          <w:tcPr>
            <w:tcW w:w="461" w:type="pct"/>
            <w:shd w:val="pct10" w:color="auto" w:fill="auto"/>
          </w:tcPr>
          <w:p w:rsidR="001E6C34" w:rsidRPr="001E6C34" w:rsidRDefault="001E6C34" w:rsidP="00AF2069">
            <w:pPr>
              <w:rPr>
                <w:rFonts w:ascii="Times New Roman" w:hAnsi="Times New Roman"/>
                <w:b/>
                <w:sz w:val="24"/>
                <w:lang w:val="en-US"/>
              </w:rPr>
            </w:pPr>
            <w:r w:rsidRPr="001E6C34">
              <w:rPr>
                <w:rFonts w:ascii="Times New Roman" w:hAnsi="Times New Roman"/>
                <w:b/>
                <w:sz w:val="24"/>
                <w:lang w:val="en-US"/>
              </w:rPr>
              <w:t>Target and Evaluation Criteria For Successful Implementation</w:t>
            </w:r>
          </w:p>
        </w:tc>
        <w:tc>
          <w:tcPr>
            <w:tcW w:w="861" w:type="pct"/>
            <w:shd w:val="pct10" w:color="auto" w:fill="auto"/>
          </w:tcPr>
          <w:p w:rsidR="001E6C34" w:rsidRPr="001E6C34" w:rsidRDefault="001E6C34" w:rsidP="00AF2069">
            <w:pPr>
              <w:rPr>
                <w:rFonts w:ascii="Times New Roman" w:hAnsi="Times New Roman"/>
                <w:b/>
                <w:sz w:val="24"/>
              </w:rPr>
            </w:pPr>
            <w:proofErr w:type="spellStart"/>
            <w:r w:rsidRPr="001E6C34">
              <w:rPr>
                <w:rFonts w:ascii="Times New Roman" w:hAnsi="Times New Roman"/>
                <w:b/>
                <w:sz w:val="24"/>
              </w:rPr>
              <w:t>Comment</w:t>
            </w:r>
            <w:proofErr w:type="spellEnd"/>
          </w:p>
        </w:tc>
      </w:tr>
      <w:tr w:rsidR="001E6C34" w:rsidRPr="001E6C34" w:rsidTr="00AF2069">
        <w:tblPrEx>
          <w:tblCellMar>
            <w:top w:w="0" w:type="dxa"/>
            <w:bottom w:w="0" w:type="dxa"/>
          </w:tblCellMar>
        </w:tblPrEx>
        <w:tc>
          <w:tcPr>
            <w:tcW w:w="215" w:type="pct"/>
          </w:tcPr>
          <w:p w:rsidR="001E6C34" w:rsidRPr="001E6C34" w:rsidRDefault="001E6C34" w:rsidP="00AF2069">
            <w:pPr>
              <w:rPr>
                <w:rFonts w:ascii="Times New Roman" w:hAnsi="Times New Roman"/>
                <w:b/>
                <w:bCs/>
                <w:sz w:val="24"/>
              </w:rPr>
            </w:pPr>
            <w:r w:rsidRPr="001E6C34">
              <w:rPr>
                <w:rFonts w:ascii="Times New Roman" w:hAnsi="Times New Roman"/>
                <w:b/>
                <w:bCs/>
                <w:sz w:val="24"/>
              </w:rPr>
              <w:t>1</w:t>
            </w:r>
          </w:p>
        </w:tc>
        <w:tc>
          <w:tcPr>
            <w:tcW w:w="4785" w:type="pct"/>
            <w:gridSpan w:val="10"/>
          </w:tcPr>
          <w:p w:rsidR="001E6C34" w:rsidRPr="001E6C34" w:rsidRDefault="001E6C34" w:rsidP="00AF2069">
            <w:pPr>
              <w:rPr>
                <w:rFonts w:ascii="Times New Roman" w:hAnsi="Times New Roman"/>
                <w:b/>
                <w:bCs/>
                <w:sz w:val="24"/>
              </w:rPr>
            </w:pPr>
            <w:proofErr w:type="spellStart"/>
            <w:r w:rsidRPr="001E6C34">
              <w:rPr>
                <w:rFonts w:ascii="Times New Roman" w:hAnsi="Times New Roman"/>
                <w:b/>
                <w:bCs/>
                <w:sz w:val="24"/>
              </w:rPr>
              <w:t>General</w:t>
            </w:r>
            <w:proofErr w:type="spellEnd"/>
          </w:p>
        </w:tc>
      </w:tr>
      <w:tr w:rsidR="001E6C34" w:rsidRPr="001E6C34" w:rsidTr="00AF2069">
        <w:tblPrEx>
          <w:tblCellMar>
            <w:top w:w="0" w:type="dxa"/>
            <w:bottom w:w="0" w:type="dxa"/>
          </w:tblCellMar>
        </w:tblPrEx>
        <w:tc>
          <w:tcPr>
            <w:tcW w:w="215" w:type="pct"/>
            <w:shd w:val="clear" w:color="auto" w:fill="FFFFFF"/>
          </w:tcPr>
          <w:p w:rsidR="001E6C34" w:rsidRPr="001E6C34" w:rsidRDefault="001E6C34" w:rsidP="00AF2069">
            <w:pPr>
              <w:rPr>
                <w:rFonts w:ascii="Times New Roman" w:hAnsi="Times New Roman"/>
                <w:sz w:val="24"/>
              </w:rPr>
            </w:pPr>
            <w:r w:rsidRPr="001E6C34">
              <w:rPr>
                <w:rFonts w:ascii="Times New Roman" w:hAnsi="Times New Roman"/>
                <w:sz w:val="24"/>
              </w:rPr>
              <w:t>1.1</w:t>
            </w:r>
          </w:p>
        </w:tc>
        <w:tc>
          <w:tcPr>
            <w:tcW w:w="1309" w:type="pct"/>
            <w:gridSpan w:val="2"/>
            <w:shd w:val="clear" w:color="auto" w:fill="FFFFFF"/>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The Company will develop and implement and EHS management systems, which will be ISO 14001 and OHSAS 18001 complaint.</w:t>
            </w:r>
          </w:p>
          <w:p w:rsidR="001E6C34" w:rsidRPr="001E6C34" w:rsidRDefault="001E6C34" w:rsidP="00AF2069">
            <w:pPr>
              <w:rPr>
                <w:rFonts w:ascii="Times New Roman" w:hAnsi="Times New Roman"/>
                <w:sz w:val="24"/>
                <w:lang w:val="en-US"/>
              </w:rPr>
            </w:pPr>
          </w:p>
        </w:tc>
        <w:tc>
          <w:tcPr>
            <w:tcW w:w="530" w:type="pct"/>
            <w:gridSpan w:val="2"/>
            <w:shd w:val="clear" w:color="auto" w:fill="FFFFFF"/>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Need for an EHS management</w:t>
            </w:r>
          </w:p>
        </w:tc>
        <w:tc>
          <w:tcPr>
            <w:tcW w:w="467" w:type="pct"/>
            <w:shd w:val="clear" w:color="auto" w:fill="FFFFFF"/>
          </w:tcPr>
          <w:p w:rsidR="001E6C34" w:rsidRPr="001E6C34" w:rsidRDefault="001E6C34" w:rsidP="00AF2069">
            <w:pPr>
              <w:rPr>
                <w:rFonts w:ascii="Times New Roman" w:hAnsi="Times New Roman"/>
                <w:sz w:val="24"/>
              </w:rPr>
            </w:pPr>
            <w:r w:rsidRPr="001E6C34">
              <w:rPr>
                <w:rFonts w:ascii="Times New Roman" w:hAnsi="Times New Roman"/>
                <w:sz w:val="24"/>
              </w:rPr>
              <w:t xml:space="preserve">EBRD </w:t>
            </w:r>
            <w:proofErr w:type="spellStart"/>
            <w:r w:rsidRPr="001E6C34">
              <w:rPr>
                <w:rFonts w:ascii="Times New Roman" w:hAnsi="Times New Roman"/>
                <w:sz w:val="24"/>
              </w:rPr>
              <w:t>and</w:t>
            </w:r>
            <w:proofErr w:type="spellEnd"/>
            <w:r w:rsidRPr="001E6C34">
              <w:rPr>
                <w:rFonts w:ascii="Times New Roman" w:hAnsi="Times New Roman"/>
                <w:sz w:val="24"/>
              </w:rPr>
              <w:t xml:space="preserve"> </w:t>
            </w:r>
            <w:proofErr w:type="spellStart"/>
            <w:r w:rsidRPr="001E6C34">
              <w:rPr>
                <w:rFonts w:ascii="Times New Roman" w:hAnsi="Times New Roman"/>
                <w:sz w:val="24"/>
              </w:rPr>
              <w:t>best</w:t>
            </w:r>
            <w:proofErr w:type="spellEnd"/>
            <w:r w:rsidRPr="001E6C34">
              <w:rPr>
                <w:rFonts w:ascii="Times New Roman" w:hAnsi="Times New Roman"/>
                <w:sz w:val="24"/>
              </w:rPr>
              <w:t xml:space="preserve"> </w:t>
            </w:r>
            <w:proofErr w:type="spellStart"/>
            <w:r w:rsidRPr="001E6C34">
              <w:rPr>
                <w:rFonts w:ascii="Times New Roman" w:hAnsi="Times New Roman"/>
                <w:sz w:val="24"/>
              </w:rPr>
              <w:t>practice</w:t>
            </w:r>
            <w:proofErr w:type="spellEnd"/>
          </w:p>
        </w:tc>
        <w:tc>
          <w:tcPr>
            <w:tcW w:w="626" w:type="pct"/>
            <w:shd w:val="clear" w:color="auto" w:fill="FFFFFF"/>
          </w:tcPr>
          <w:p w:rsidR="001E6C34" w:rsidRPr="001E6C34" w:rsidRDefault="001E6C34" w:rsidP="00AF2069">
            <w:pPr>
              <w:rPr>
                <w:rFonts w:ascii="Times New Roman" w:hAnsi="Times New Roman"/>
                <w:sz w:val="24"/>
              </w:rPr>
            </w:pPr>
            <w:proofErr w:type="spellStart"/>
            <w:r w:rsidRPr="001E6C34">
              <w:rPr>
                <w:rFonts w:ascii="Times New Roman" w:hAnsi="Times New Roman"/>
                <w:sz w:val="24"/>
              </w:rPr>
              <w:t>consultancy</w:t>
            </w:r>
            <w:proofErr w:type="spellEnd"/>
          </w:p>
        </w:tc>
        <w:tc>
          <w:tcPr>
            <w:tcW w:w="531" w:type="pct"/>
            <w:gridSpan w:val="2"/>
            <w:shd w:val="clear" w:color="auto" w:fill="FFFFFF"/>
          </w:tcPr>
          <w:p w:rsidR="001E6C34" w:rsidRPr="001E6C34" w:rsidRDefault="001E6C34" w:rsidP="00AF2069">
            <w:pPr>
              <w:rPr>
                <w:rFonts w:ascii="Times New Roman" w:hAnsi="Times New Roman"/>
                <w:sz w:val="24"/>
              </w:rPr>
            </w:pPr>
            <w:proofErr w:type="spellStart"/>
            <w:r w:rsidRPr="001E6C34">
              <w:rPr>
                <w:rFonts w:ascii="Times New Roman" w:hAnsi="Times New Roman"/>
                <w:sz w:val="24"/>
              </w:rPr>
              <w:t>Within</w:t>
            </w:r>
            <w:proofErr w:type="spellEnd"/>
            <w:r w:rsidRPr="001E6C34">
              <w:rPr>
                <w:rFonts w:ascii="Times New Roman" w:hAnsi="Times New Roman"/>
                <w:sz w:val="24"/>
              </w:rPr>
              <w:t xml:space="preserve"> 2 </w:t>
            </w:r>
            <w:proofErr w:type="spellStart"/>
            <w:r w:rsidRPr="001E6C34">
              <w:rPr>
                <w:rFonts w:ascii="Times New Roman" w:hAnsi="Times New Roman"/>
                <w:sz w:val="24"/>
              </w:rPr>
              <w:t>years</w:t>
            </w:r>
            <w:proofErr w:type="spellEnd"/>
            <w:r w:rsidRPr="001E6C34">
              <w:rPr>
                <w:rFonts w:ascii="Times New Roman" w:hAnsi="Times New Roman"/>
                <w:sz w:val="24"/>
              </w:rPr>
              <w:t xml:space="preserve"> </w:t>
            </w:r>
            <w:proofErr w:type="spellStart"/>
            <w:r w:rsidRPr="001E6C34">
              <w:rPr>
                <w:rFonts w:ascii="Times New Roman" w:hAnsi="Times New Roman"/>
                <w:sz w:val="24"/>
              </w:rPr>
              <w:t>of</w:t>
            </w:r>
            <w:proofErr w:type="spellEnd"/>
            <w:r w:rsidRPr="001E6C34">
              <w:rPr>
                <w:rFonts w:ascii="Times New Roman" w:hAnsi="Times New Roman"/>
                <w:sz w:val="24"/>
              </w:rPr>
              <w:t xml:space="preserve"> </w:t>
            </w:r>
            <w:proofErr w:type="spellStart"/>
            <w:r w:rsidRPr="001E6C34">
              <w:rPr>
                <w:rFonts w:ascii="Times New Roman" w:hAnsi="Times New Roman"/>
                <w:sz w:val="24"/>
              </w:rPr>
              <w:t>commissioning</w:t>
            </w:r>
            <w:proofErr w:type="spellEnd"/>
          </w:p>
        </w:tc>
        <w:tc>
          <w:tcPr>
            <w:tcW w:w="461" w:type="pct"/>
            <w:shd w:val="clear" w:color="auto" w:fill="FFFFFF"/>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Attain certification to ISO 14001 and OHSAS 18001</w:t>
            </w:r>
          </w:p>
        </w:tc>
        <w:tc>
          <w:tcPr>
            <w:tcW w:w="861" w:type="pct"/>
            <w:shd w:val="clear" w:color="auto" w:fill="auto"/>
          </w:tcPr>
          <w:p w:rsidR="001E6C34" w:rsidRPr="001E6C34" w:rsidRDefault="001E6C34" w:rsidP="00AF2069">
            <w:pPr>
              <w:jc w:val="both"/>
              <w:rPr>
                <w:rFonts w:ascii="Times New Roman" w:hAnsi="Times New Roman"/>
                <w:sz w:val="24"/>
                <w:lang w:val="en-US"/>
              </w:rPr>
            </w:pPr>
            <w:r w:rsidRPr="001E6C34">
              <w:rPr>
                <w:rFonts w:ascii="Times New Roman" w:hAnsi="Times New Roman"/>
                <w:sz w:val="24"/>
                <w:lang w:val="en-US"/>
              </w:rPr>
              <w:t xml:space="preserve">Works for management system implementation were started in the beginning of 2014 with the assistance of consulting company - </w:t>
            </w:r>
            <w:proofErr w:type="spellStart"/>
            <w:r w:rsidRPr="001E6C34">
              <w:rPr>
                <w:rFonts w:ascii="Times New Roman" w:hAnsi="Times New Roman"/>
                <w:sz w:val="24"/>
                <w:lang w:val="en-US"/>
              </w:rPr>
              <w:t>Ecosertifika</w:t>
            </w:r>
            <w:proofErr w:type="spellEnd"/>
            <w:r w:rsidRPr="001E6C34">
              <w:rPr>
                <w:rFonts w:ascii="Times New Roman" w:hAnsi="Times New Roman"/>
                <w:sz w:val="24"/>
                <w:lang w:val="en-US"/>
              </w:rPr>
              <w:t>.</w:t>
            </w:r>
          </w:p>
        </w:tc>
      </w:tr>
      <w:tr w:rsidR="001E6C34" w:rsidRPr="001E6C34" w:rsidTr="00AF2069">
        <w:tblPrEx>
          <w:tblCellMar>
            <w:top w:w="0" w:type="dxa"/>
            <w:bottom w:w="0" w:type="dxa"/>
          </w:tblCellMar>
        </w:tblPrEx>
        <w:tc>
          <w:tcPr>
            <w:tcW w:w="215" w:type="pct"/>
            <w:shd w:val="clear" w:color="auto" w:fill="FFFFFF"/>
          </w:tcPr>
          <w:p w:rsidR="001E6C34" w:rsidRPr="001E6C34" w:rsidRDefault="001E6C34" w:rsidP="00AF2069">
            <w:pPr>
              <w:rPr>
                <w:rFonts w:ascii="Times New Roman" w:hAnsi="Times New Roman"/>
                <w:sz w:val="24"/>
              </w:rPr>
            </w:pPr>
            <w:r w:rsidRPr="001E6C34">
              <w:rPr>
                <w:rFonts w:ascii="Times New Roman" w:hAnsi="Times New Roman"/>
                <w:sz w:val="24"/>
              </w:rPr>
              <w:t>1.2</w:t>
            </w:r>
          </w:p>
        </w:tc>
        <w:tc>
          <w:tcPr>
            <w:tcW w:w="1309" w:type="pct"/>
            <w:gridSpan w:val="2"/>
            <w:shd w:val="clear" w:color="auto" w:fill="FFFFFF"/>
          </w:tcPr>
          <w:p w:rsidR="001E6C34" w:rsidRPr="001E6C34" w:rsidRDefault="001E6C34" w:rsidP="00AF2069">
            <w:pPr>
              <w:rPr>
                <w:rFonts w:ascii="Times New Roman" w:hAnsi="Times New Roman"/>
                <w:i/>
                <w:sz w:val="24"/>
                <w:lang w:val="en-US"/>
              </w:rPr>
            </w:pPr>
            <w:r w:rsidRPr="001E6C34">
              <w:rPr>
                <w:rFonts w:ascii="Times New Roman" w:hAnsi="Times New Roman"/>
                <w:sz w:val="24"/>
                <w:lang w:val="en-US"/>
              </w:rPr>
              <w:t xml:space="preserve">Develop standardized contractor environmental, social, health and safety clauses and include in all new contractor assignments. </w:t>
            </w:r>
          </w:p>
        </w:tc>
        <w:tc>
          <w:tcPr>
            <w:tcW w:w="530" w:type="pct"/>
            <w:gridSpan w:val="2"/>
            <w:shd w:val="clear" w:color="auto" w:fill="FFFFFF"/>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Guarantee a unified adoption of international / EU standards by ESV and its subsidiaries</w:t>
            </w:r>
          </w:p>
        </w:tc>
        <w:tc>
          <w:tcPr>
            <w:tcW w:w="467" w:type="pct"/>
            <w:shd w:val="clear" w:color="auto" w:fill="FFFFFF"/>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Russian Federation (RF) / EBRD’s Performance Requirements (PRs) / ILO</w:t>
            </w:r>
          </w:p>
        </w:tc>
        <w:tc>
          <w:tcPr>
            <w:tcW w:w="626" w:type="pct"/>
            <w:shd w:val="clear" w:color="auto" w:fill="FFFFFF"/>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Own resources / possibly some minimal legal costs</w:t>
            </w:r>
          </w:p>
        </w:tc>
        <w:tc>
          <w:tcPr>
            <w:tcW w:w="531" w:type="pct"/>
            <w:gridSpan w:val="2"/>
            <w:shd w:val="clear" w:color="auto" w:fill="FFFFFF"/>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Ongoing from last quarter 2012 and for the duration of the loan.</w:t>
            </w:r>
          </w:p>
        </w:tc>
        <w:tc>
          <w:tcPr>
            <w:tcW w:w="461" w:type="pct"/>
            <w:shd w:val="clear" w:color="auto" w:fill="FFFFFF"/>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Standard clauses adopted and in place in all new contractor assignments</w:t>
            </w:r>
          </w:p>
        </w:tc>
        <w:tc>
          <w:tcPr>
            <w:tcW w:w="861" w:type="pct"/>
            <w:shd w:val="clear" w:color="auto" w:fill="auto"/>
          </w:tcPr>
          <w:p w:rsidR="001E6C34" w:rsidRPr="001E6C34" w:rsidRDefault="001E6C34" w:rsidP="00AF2069">
            <w:pPr>
              <w:jc w:val="both"/>
              <w:rPr>
                <w:rFonts w:ascii="Times New Roman" w:hAnsi="Times New Roman"/>
                <w:sz w:val="24"/>
                <w:lang w:val="en-US"/>
              </w:rPr>
            </w:pPr>
            <w:r w:rsidRPr="001E6C34">
              <w:rPr>
                <w:rFonts w:ascii="Times New Roman" w:hAnsi="Times New Roman"/>
                <w:sz w:val="24"/>
                <w:lang w:val="en-US"/>
              </w:rPr>
              <w:t>Adopted in tender documents as the work within the general contractor’s scope, as described in 1.1 Part 1.</w:t>
            </w:r>
          </w:p>
        </w:tc>
      </w:tr>
      <w:tr w:rsidR="001E6C34" w:rsidRPr="001E6C34" w:rsidTr="00AF2069">
        <w:tblPrEx>
          <w:tblCellMar>
            <w:top w:w="0" w:type="dxa"/>
            <w:bottom w:w="0" w:type="dxa"/>
          </w:tblCellMar>
        </w:tblPrEx>
        <w:tc>
          <w:tcPr>
            <w:tcW w:w="215" w:type="pct"/>
            <w:shd w:val="clear" w:color="auto" w:fill="FFFFFF"/>
          </w:tcPr>
          <w:p w:rsidR="001E6C34" w:rsidRPr="001E6C34" w:rsidRDefault="001E6C34" w:rsidP="00AF2069">
            <w:pPr>
              <w:rPr>
                <w:rFonts w:ascii="Times New Roman" w:hAnsi="Times New Roman"/>
                <w:sz w:val="24"/>
              </w:rPr>
            </w:pPr>
            <w:r w:rsidRPr="001E6C34">
              <w:rPr>
                <w:rFonts w:ascii="Times New Roman" w:hAnsi="Times New Roman"/>
                <w:sz w:val="24"/>
              </w:rPr>
              <w:t>1.3</w:t>
            </w:r>
          </w:p>
        </w:tc>
        <w:tc>
          <w:tcPr>
            <w:tcW w:w="1309" w:type="pct"/>
            <w:gridSpan w:val="2"/>
            <w:shd w:val="clear" w:color="auto" w:fill="FFFFFF"/>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Apply for, receive, and comply with all permits and authorizations including sanitary protection zone size.  </w:t>
            </w:r>
          </w:p>
          <w:p w:rsidR="001E6C34" w:rsidRPr="001E6C34" w:rsidRDefault="001E6C34" w:rsidP="00AF2069">
            <w:pPr>
              <w:rPr>
                <w:rFonts w:ascii="Times New Roman" w:hAnsi="Times New Roman"/>
                <w:sz w:val="24"/>
                <w:lang w:val="en-US"/>
              </w:rPr>
            </w:pPr>
          </w:p>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Report to EBRD on </w:t>
            </w:r>
            <w:proofErr w:type="spellStart"/>
            <w:r w:rsidRPr="001E6C34">
              <w:rPr>
                <w:rFonts w:ascii="Times New Roman" w:hAnsi="Times New Roman"/>
                <w:sz w:val="24"/>
                <w:lang w:val="en-US"/>
              </w:rPr>
              <w:t>non compliance</w:t>
            </w:r>
            <w:proofErr w:type="spellEnd"/>
            <w:r w:rsidRPr="001E6C34">
              <w:rPr>
                <w:rFonts w:ascii="Times New Roman" w:hAnsi="Times New Roman"/>
                <w:sz w:val="24"/>
                <w:lang w:val="en-US"/>
              </w:rPr>
              <w:t xml:space="preserve"> with permits and </w:t>
            </w:r>
            <w:proofErr w:type="spellStart"/>
            <w:r w:rsidRPr="001E6C34">
              <w:rPr>
                <w:rFonts w:ascii="Times New Roman" w:hAnsi="Times New Roman"/>
                <w:sz w:val="24"/>
                <w:lang w:val="en-US"/>
              </w:rPr>
              <w:t>authorisations</w:t>
            </w:r>
            <w:proofErr w:type="spellEnd"/>
          </w:p>
        </w:tc>
        <w:tc>
          <w:tcPr>
            <w:tcW w:w="530" w:type="pct"/>
            <w:gridSpan w:val="2"/>
            <w:shd w:val="clear" w:color="auto" w:fill="FFFFFF"/>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Mitigation Project Risks associated with not receiving and maintaining the necessary permits</w:t>
            </w:r>
          </w:p>
        </w:tc>
        <w:tc>
          <w:tcPr>
            <w:tcW w:w="467" w:type="pct"/>
            <w:shd w:val="clear" w:color="auto" w:fill="FFFFFF"/>
          </w:tcPr>
          <w:p w:rsidR="001E6C34" w:rsidRPr="001E6C34" w:rsidRDefault="001E6C34" w:rsidP="00AF2069">
            <w:pPr>
              <w:rPr>
                <w:rFonts w:ascii="Times New Roman" w:hAnsi="Times New Roman"/>
                <w:sz w:val="24"/>
              </w:rPr>
            </w:pPr>
            <w:r w:rsidRPr="001E6C34">
              <w:rPr>
                <w:rFonts w:ascii="Times New Roman" w:hAnsi="Times New Roman"/>
                <w:sz w:val="24"/>
              </w:rPr>
              <w:t xml:space="preserve">RF </w:t>
            </w:r>
            <w:proofErr w:type="spellStart"/>
            <w:r w:rsidRPr="001E6C34">
              <w:rPr>
                <w:rFonts w:ascii="Times New Roman" w:hAnsi="Times New Roman"/>
                <w:sz w:val="24"/>
              </w:rPr>
              <w:t>requirements</w:t>
            </w:r>
            <w:proofErr w:type="spellEnd"/>
          </w:p>
          <w:p w:rsidR="001E6C34" w:rsidRPr="001E6C34" w:rsidRDefault="001E6C34" w:rsidP="00AF2069">
            <w:pPr>
              <w:rPr>
                <w:rFonts w:ascii="Times New Roman" w:hAnsi="Times New Roman"/>
                <w:sz w:val="24"/>
              </w:rPr>
            </w:pPr>
            <w:r w:rsidRPr="001E6C34">
              <w:rPr>
                <w:rFonts w:ascii="Times New Roman" w:hAnsi="Times New Roman"/>
                <w:sz w:val="24"/>
              </w:rPr>
              <w:t>EBRD PR 1</w:t>
            </w:r>
          </w:p>
        </w:tc>
        <w:tc>
          <w:tcPr>
            <w:tcW w:w="626" w:type="pct"/>
            <w:shd w:val="clear" w:color="auto" w:fill="FFFFFF"/>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Own resources</w:t>
            </w:r>
          </w:p>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Design Institute</w:t>
            </w:r>
          </w:p>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Consultant Fees</w:t>
            </w:r>
          </w:p>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Other external fees for supporting permit applications</w:t>
            </w:r>
          </w:p>
        </w:tc>
        <w:tc>
          <w:tcPr>
            <w:tcW w:w="531" w:type="pct"/>
            <w:gridSpan w:val="2"/>
            <w:shd w:val="clear" w:color="auto" w:fill="FFFFFF"/>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Prior to action requiring permit / </w:t>
            </w:r>
            <w:proofErr w:type="spellStart"/>
            <w:r w:rsidRPr="001E6C34">
              <w:rPr>
                <w:rFonts w:ascii="Times New Roman" w:hAnsi="Times New Roman"/>
                <w:sz w:val="24"/>
                <w:lang w:val="en-US"/>
              </w:rPr>
              <w:t>authorisation</w:t>
            </w:r>
            <w:proofErr w:type="spellEnd"/>
          </w:p>
          <w:p w:rsidR="001E6C34" w:rsidRPr="001E6C34" w:rsidRDefault="001E6C34" w:rsidP="00AF2069">
            <w:pPr>
              <w:rPr>
                <w:rFonts w:ascii="Times New Roman" w:hAnsi="Times New Roman"/>
                <w:sz w:val="24"/>
                <w:lang w:val="en-US"/>
              </w:rPr>
            </w:pPr>
          </w:p>
          <w:p w:rsidR="001E6C34" w:rsidRPr="001E6C34" w:rsidRDefault="001E6C34" w:rsidP="00AF2069">
            <w:pPr>
              <w:rPr>
                <w:rFonts w:ascii="Times New Roman" w:hAnsi="Times New Roman"/>
                <w:sz w:val="24"/>
              </w:rPr>
            </w:pPr>
            <w:proofErr w:type="spellStart"/>
            <w:r w:rsidRPr="001E6C34">
              <w:rPr>
                <w:rFonts w:ascii="Times New Roman" w:hAnsi="Times New Roman"/>
                <w:sz w:val="24"/>
              </w:rPr>
              <w:t>State</w:t>
            </w:r>
            <w:proofErr w:type="spellEnd"/>
            <w:r w:rsidRPr="001E6C34">
              <w:rPr>
                <w:rFonts w:ascii="Times New Roman" w:hAnsi="Times New Roman"/>
                <w:sz w:val="24"/>
              </w:rPr>
              <w:t xml:space="preserve"> </w:t>
            </w:r>
            <w:proofErr w:type="spellStart"/>
            <w:r w:rsidRPr="001E6C34">
              <w:rPr>
                <w:rFonts w:ascii="Times New Roman" w:hAnsi="Times New Roman"/>
                <w:sz w:val="24"/>
              </w:rPr>
              <w:t>Expertise</w:t>
            </w:r>
            <w:proofErr w:type="spellEnd"/>
            <w:r w:rsidRPr="001E6C34">
              <w:rPr>
                <w:rFonts w:ascii="Times New Roman" w:hAnsi="Times New Roman"/>
                <w:sz w:val="24"/>
              </w:rPr>
              <w:t xml:space="preserve"> </w:t>
            </w:r>
            <w:proofErr w:type="spellStart"/>
            <w:r w:rsidRPr="001E6C34">
              <w:rPr>
                <w:rFonts w:ascii="Times New Roman" w:hAnsi="Times New Roman"/>
                <w:sz w:val="24"/>
              </w:rPr>
              <w:t>expected</w:t>
            </w:r>
            <w:proofErr w:type="spellEnd"/>
            <w:r w:rsidRPr="001E6C34">
              <w:rPr>
                <w:rFonts w:ascii="Times New Roman" w:hAnsi="Times New Roman"/>
                <w:sz w:val="24"/>
              </w:rPr>
              <w:t xml:space="preserve"> </w:t>
            </w:r>
            <w:proofErr w:type="spellStart"/>
            <w:r w:rsidRPr="001E6C34">
              <w:rPr>
                <w:rFonts w:ascii="Times New Roman" w:hAnsi="Times New Roman"/>
                <w:sz w:val="24"/>
              </w:rPr>
              <w:t>December</w:t>
            </w:r>
            <w:proofErr w:type="spellEnd"/>
            <w:r w:rsidRPr="001E6C34">
              <w:rPr>
                <w:rFonts w:ascii="Times New Roman" w:hAnsi="Times New Roman"/>
                <w:sz w:val="24"/>
              </w:rPr>
              <w:t xml:space="preserve"> </w:t>
            </w:r>
            <w:r w:rsidRPr="001E6C34">
              <w:rPr>
                <w:rFonts w:ascii="Times New Roman" w:hAnsi="Times New Roman"/>
                <w:sz w:val="24"/>
              </w:rPr>
              <w:lastRenderedPageBreak/>
              <w:t>2012</w:t>
            </w:r>
          </w:p>
        </w:tc>
        <w:tc>
          <w:tcPr>
            <w:tcW w:w="461" w:type="pct"/>
            <w:shd w:val="clear" w:color="auto" w:fill="FFFFFF"/>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lastRenderedPageBreak/>
              <w:t>Approval of Design Documentation by State Expertise</w:t>
            </w:r>
          </w:p>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Timely receipt of permits</w:t>
            </w:r>
          </w:p>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Report to </w:t>
            </w:r>
            <w:r w:rsidRPr="001E6C34">
              <w:rPr>
                <w:rFonts w:ascii="Times New Roman" w:hAnsi="Times New Roman"/>
                <w:sz w:val="24"/>
                <w:lang w:val="en-US"/>
              </w:rPr>
              <w:lastRenderedPageBreak/>
              <w:t>EBRD on permit status and compliance</w:t>
            </w:r>
          </w:p>
        </w:tc>
        <w:tc>
          <w:tcPr>
            <w:tcW w:w="861" w:type="pct"/>
            <w:shd w:val="clear" w:color="auto" w:fill="auto"/>
          </w:tcPr>
          <w:p w:rsidR="001E6C34" w:rsidRPr="001E6C34" w:rsidRDefault="001E6C34" w:rsidP="00AF2069">
            <w:pPr>
              <w:jc w:val="both"/>
              <w:rPr>
                <w:rFonts w:ascii="Times New Roman" w:hAnsi="Times New Roman"/>
                <w:sz w:val="24"/>
                <w:lang w:val="en-US"/>
              </w:rPr>
            </w:pPr>
            <w:r w:rsidRPr="001E6C34">
              <w:rPr>
                <w:rFonts w:ascii="Times New Roman" w:hAnsi="Times New Roman"/>
                <w:sz w:val="24"/>
                <w:lang w:val="en-US"/>
              </w:rPr>
              <w:lastRenderedPageBreak/>
              <w:t xml:space="preserve">Construction is </w:t>
            </w:r>
            <w:proofErr w:type="gramStart"/>
            <w:r w:rsidRPr="001E6C34">
              <w:rPr>
                <w:rFonts w:ascii="Times New Roman" w:hAnsi="Times New Roman"/>
                <w:sz w:val="24"/>
                <w:lang w:val="en-US"/>
              </w:rPr>
              <w:t>permitted,</w:t>
            </w:r>
            <w:proofErr w:type="gramEnd"/>
            <w:r w:rsidRPr="001E6C34">
              <w:rPr>
                <w:rFonts w:ascii="Times New Roman" w:hAnsi="Times New Roman"/>
                <w:sz w:val="24"/>
                <w:lang w:val="en-US"/>
              </w:rPr>
              <w:t xml:space="preserve"> design documents for phase P (engineering solution development) were approved by the state expert review.</w:t>
            </w:r>
          </w:p>
        </w:tc>
      </w:tr>
      <w:tr w:rsidR="001E6C34" w:rsidRPr="001E6C34" w:rsidTr="00AF2069">
        <w:tblPrEx>
          <w:tblCellMar>
            <w:top w:w="0" w:type="dxa"/>
            <w:bottom w:w="0" w:type="dxa"/>
          </w:tblCellMar>
        </w:tblPrEx>
        <w:tc>
          <w:tcPr>
            <w:tcW w:w="215" w:type="pct"/>
            <w:shd w:val="clear" w:color="auto" w:fill="FFFFFF"/>
          </w:tcPr>
          <w:p w:rsidR="001E6C34" w:rsidRPr="001E6C34" w:rsidRDefault="001E6C34" w:rsidP="00AF2069">
            <w:pPr>
              <w:rPr>
                <w:rFonts w:ascii="Times New Roman" w:hAnsi="Times New Roman"/>
                <w:sz w:val="24"/>
              </w:rPr>
            </w:pPr>
            <w:r w:rsidRPr="001E6C34">
              <w:rPr>
                <w:rFonts w:ascii="Times New Roman" w:hAnsi="Times New Roman"/>
                <w:sz w:val="24"/>
              </w:rPr>
              <w:lastRenderedPageBreak/>
              <w:t>1.4</w:t>
            </w:r>
          </w:p>
        </w:tc>
        <w:tc>
          <w:tcPr>
            <w:tcW w:w="1309" w:type="pct"/>
            <w:gridSpan w:val="2"/>
            <w:shd w:val="clear" w:color="auto" w:fill="FFFFFF"/>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If the Design Institute recommends that a new steam pipeline must be built using a different route, undertake the necessary environmental and social impact assessment of the pipeline route to meet EBRD’s requirements.  Assessment must include assessment and management plans for economic and involuntary resettlement (if applicable).  </w:t>
            </w:r>
          </w:p>
          <w:p w:rsidR="001E6C34" w:rsidRPr="001E6C34" w:rsidRDefault="001E6C34" w:rsidP="00AF2069">
            <w:pPr>
              <w:rPr>
                <w:rFonts w:ascii="Times New Roman" w:hAnsi="Times New Roman"/>
                <w:sz w:val="24"/>
                <w:lang w:val="en-US"/>
              </w:rPr>
            </w:pPr>
          </w:p>
        </w:tc>
        <w:tc>
          <w:tcPr>
            <w:tcW w:w="530" w:type="pct"/>
            <w:gridSpan w:val="2"/>
            <w:shd w:val="clear" w:color="auto" w:fill="FFFFFF"/>
          </w:tcPr>
          <w:p w:rsidR="001E6C34" w:rsidRPr="001E6C34" w:rsidRDefault="001E6C34" w:rsidP="00AF2069">
            <w:pPr>
              <w:rPr>
                <w:rFonts w:ascii="Times New Roman" w:hAnsi="Times New Roman"/>
                <w:sz w:val="24"/>
                <w:lang w:val="en-US"/>
              </w:rPr>
            </w:pPr>
            <w:proofErr w:type="spellStart"/>
            <w:r w:rsidRPr="001E6C34">
              <w:rPr>
                <w:rFonts w:ascii="Times New Roman" w:hAnsi="Times New Roman"/>
                <w:sz w:val="24"/>
                <w:lang w:val="en-US"/>
              </w:rPr>
              <w:t>Minimising</w:t>
            </w:r>
            <w:proofErr w:type="spellEnd"/>
            <w:r w:rsidRPr="001E6C34">
              <w:rPr>
                <w:rFonts w:ascii="Times New Roman" w:hAnsi="Times New Roman"/>
                <w:sz w:val="24"/>
                <w:lang w:val="en-US"/>
              </w:rPr>
              <w:t xml:space="preserve"> and mitigating potential environmental and social risks associated with the construction of a new pipeline in a different route</w:t>
            </w:r>
          </w:p>
        </w:tc>
        <w:tc>
          <w:tcPr>
            <w:tcW w:w="467" w:type="pct"/>
            <w:shd w:val="clear" w:color="auto" w:fill="FFFFFF"/>
          </w:tcPr>
          <w:p w:rsidR="001E6C34" w:rsidRPr="001E6C34" w:rsidRDefault="001E6C34" w:rsidP="00AF2069">
            <w:pPr>
              <w:rPr>
                <w:rFonts w:ascii="Times New Roman" w:hAnsi="Times New Roman"/>
                <w:sz w:val="24"/>
              </w:rPr>
            </w:pPr>
            <w:r w:rsidRPr="001E6C34">
              <w:rPr>
                <w:rFonts w:ascii="Times New Roman" w:hAnsi="Times New Roman"/>
                <w:sz w:val="24"/>
              </w:rPr>
              <w:t>RF / EU / EBRD</w:t>
            </w:r>
          </w:p>
        </w:tc>
        <w:tc>
          <w:tcPr>
            <w:tcW w:w="626" w:type="pct"/>
            <w:shd w:val="clear" w:color="auto" w:fill="FFFFFF"/>
          </w:tcPr>
          <w:p w:rsidR="001E6C34" w:rsidRPr="001E6C34" w:rsidRDefault="001E6C34" w:rsidP="00AF2069">
            <w:pPr>
              <w:rPr>
                <w:rFonts w:ascii="Times New Roman" w:hAnsi="Times New Roman"/>
                <w:sz w:val="24"/>
              </w:rPr>
            </w:pPr>
            <w:proofErr w:type="spellStart"/>
            <w:r w:rsidRPr="001E6C34">
              <w:rPr>
                <w:rFonts w:ascii="Times New Roman" w:hAnsi="Times New Roman"/>
                <w:sz w:val="24"/>
              </w:rPr>
              <w:t>Consultant</w:t>
            </w:r>
            <w:proofErr w:type="spellEnd"/>
            <w:r w:rsidRPr="001E6C34">
              <w:rPr>
                <w:rFonts w:ascii="Times New Roman" w:hAnsi="Times New Roman"/>
                <w:sz w:val="24"/>
              </w:rPr>
              <w:t xml:space="preserve"> / </w:t>
            </w:r>
            <w:proofErr w:type="spellStart"/>
            <w:r w:rsidRPr="001E6C34">
              <w:rPr>
                <w:rFonts w:ascii="Times New Roman" w:hAnsi="Times New Roman"/>
                <w:sz w:val="24"/>
              </w:rPr>
              <w:t>Design</w:t>
            </w:r>
            <w:proofErr w:type="spellEnd"/>
            <w:r w:rsidRPr="001E6C34">
              <w:rPr>
                <w:rFonts w:ascii="Times New Roman" w:hAnsi="Times New Roman"/>
                <w:sz w:val="24"/>
              </w:rPr>
              <w:t xml:space="preserve"> </w:t>
            </w:r>
            <w:proofErr w:type="spellStart"/>
            <w:r w:rsidRPr="001E6C34">
              <w:rPr>
                <w:rFonts w:ascii="Times New Roman" w:hAnsi="Times New Roman"/>
                <w:sz w:val="24"/>
              </w:rPr>
              <w:t>Institute</w:t>
            </w:r>
            <w:proofErr w:type="spellEnd"/>
            <w:r w:rsidRPr="001E6C34">
              <w:rPr>
                <w:rFonts w:ascii="Times New Roman" w:hAnsi="Times New Roman"/>
                <w:sz w:val="24"/>
              </w:rPr>
              <w:t xml:space="preserve"> </w:t>
            </w:r>
            <w:proofErr w:type="spellStart"/>
            <w:r w:rsidRPr="001E6C34">
              <w:rPr>
                <w:rFonts w:ascii="Times New Roman" w:hAnsi="Times New Roman"/>
                <w:sz w:val="24"/>
              </w:rPr>
              <w:t>Costs</w:t>
            </w:r>
            <w:proofErr w:type="spellEnd"/>
          </w:p>
        </w:tc>
        <w:tc>
          <w:tcPr>
            <w:tcW w:w="531" w:type="pct"/>
            <w:gridSpan w:val="2"/>
            <w:shd w:val="clear" w:color="auto" w:fill="FFFFFF"/>
          </w:tcPr>
          <w:p w:rsidR="001E6C34" w:rsidRPr="001E6C34" w:rsidRDefault="001E6C34" w:rsidP="00AF2069">
            <w:pPr>
              <w:rPr>
                <w:rFonts w:ascii="Times New Roman" w:hAnsi="Times New Roman"/>
                <w:sz w:val="24"/>
              </w:rPr>
            </w:pPr>
            <w:r w:rsidRPr="001E6C34">
              <w:rPr>
                <w:rFonts w:ascii="Times New Roman" w:hAnsi="Times New Roman"/>
                <w:sz w:val="24"/>
              </w:rPr>
              <w:t>TBC (</w:t>
            </w:r>
            <w:proofErr w:type="spellStart"/>
            <w:r w:rsidRPr="001E6C34">
              <w:rPr>
                <w:rFonts w:ascii="Times New Roman" w:hAnsi="Times New Roman"/>
                <w:sz w:val="24"/>
              </w:rPr>
              <w:t>if</w:t>
            </w:r>
            <w:proofErr w:type="spellEnd"/>
            <w:r w:rsidRPr="001E6C34">
              <w:rPr>
                <w:rFonts w:ascii="Times New Roman" w:hAnsi="Times New Roman"/>
                <w:sz w:val="24"/>
              </w:rPr>
              <w:t xml:space="preserve"> </w:t>
            </w:r>
            <w:proofErr w:type="spellStart"/>
            <w:r w:rsidRPr="001E6C34">
              <w:rPr>
                <w:rFonts w:ascii="Times New Roman" w:hAnsi="Times New Roman"/>
                <w:sz w:val="24"/>
              </w:rPr>
              <w:t>applicable</w:t>
            </w:r>
            <w:proofErr w:type="spellEnd"/>
            <w:r w:rsidRPr="001E6C34">
              <w:rPr>
                <w:rFonts w:ascii="Times New Roman" w:hAnsi="Times New Roman"/>
                <w:sz w:val="24"/>
              </w:rPr>
              <w:t>)</w:t>
            </w:r>
          </w:p>
        </w:tc>
        <w:tc>
          <w:tcPr>
            <w:tcW w:w="461" w:type="pct"/>
            <w:shd w:val="clear" w:color="auto" w:fill="FFFFFF"/>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Provision of ESIA documentation for EBRD review.  </w:t>
            </w:r>
          </w:p>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Evidence of obtainment of necessary RF permits and </w:t>
            </w:r>
            <w:proofErr w:type="spellStart"/>
            <w:r w:rsidRPr="001E6C34">
              <w:rPr>
                <w:rFonts w:ascii="Times New Roman" w:hAnsi="Times New Roman"/>
                <w:sz w:val="24"/>
                <w:lang w:val="en-US"/>
              </w:rPr>
              <w:t>authorisations</w:t>
            </w:r>
            <w:proofErr w:type="spellEnd"/>
            <w:r w:rsidRPr="001E6C34">
              <w:rPr>
                <w:rFonts w:ascii="Times New Roman" w:hAnsi="Times New Roman"/>
                <w:sz w:val="24"/>
                <w:lang w:val="en-US"/>
              </w:rPr>
              <w:t xml:space="preserve"> for the development</w:t>
            </w:r>
          </w:p>
        </w:tc>
        <w:tc>
          <w:tcPr>
            <w:tcW w:w="861" w:type="pct"/>
            <w:shd w:val="clear" w:color="auto" w:fill="auto"/>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Not applicable, design institute will define that these activities are not required</w:t>
            </w:r>
          </w:p>
        </w:tc>
      </w:tr>
      <w:tr w:rsidR="001E6C34" w:rsidRPr="001E6C34" w:rsidTr="00AF2069">
        <w:tblPrEx>
          <w:tblCellMar>
            <w:top w:w="0" w:type="dxa"/>
            <w:bottom w:w="0" w:type="dxa"/>
          </w:tblCellMar>
        </w:tblPrEx>
        <w:tc>
          <w:tcPr>
            <w:tcW w:w="215" w:type="pct"/>
            <w:shd w:val="clear" w:color="auto" w:fill="FFFFFF"/>
          </w:tcPr>
          <w:p w:rsidR="001E6C34" w:rsidRPr="001E6C34" w:rsidRDefault="001E6C34" w:rsidP="00AF2069">
            <w:pPr>
              <w:rPr>
                <w:rFonts w:ascii="Times New Roman" w:hAnsi="Times New Roman"/>
                <w:sz w:val="24"/>
              </w:rPr>
            </w:pPr>
            <w:r w:rsidRPr="001E6C34">
              <w:rPr>
                <w:rFonts w:ascii="Times New Roman" w:hAnsi="Times New Roman"/>
                <w:sz w:val="24"/>
              </w:rPr>
              <w:t>1.5</w:t>
            </w:r>
          </w:p>
        </w:tc>
        <w:tc>
          <w:tcPr>
            <w:tcW w:w="1309" w:type="pct"/>
            <w:gridSpan w:val="2"/>
            <w:shd w:val="clear" w:color="auto" w:fill="FFFFFF"/>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Conduct a post commissioning environmental and social audit and reporting findings to EBRD.</w:t>
            </w:r>
          </w:p>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br/>
              <w:t>The scope will be agreed with EBRD, but will include noise and ambient air measurements, with the aim of confirming that the project assumptions have been met.</w:t>
            </w:r>
          </w:p>
        </w:tc>
        <w:tc>
          <w:tcPr>
            <w:tcW w:w="530" w:type="pct"/>
            <w:gridSpan w:val="2"/>
            <w:shd w:val="clear" w:color="auto" w:fill="FFFFFF"/>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Confirm compliance and highlight gaps to EBRD requirements </w:t>
            </w:r>
          </w:p>
        </w:tc>
        <w:tc>
          <w:tcPr>
            <w:tcW w:w="467" w:type="pct"/>
            <w:shd w:val="clear" w:color="auto" w:fill="FFFFFF"/>
          </w:tcPr>
          <w:p w:rsidR="001E6C34" w:rsidRPr="001E6C34" w:rsidRDefault="001E6C34" w:rsidP="00AF2069">
            <w:pPr>
              <w:rPr>
                <w:rFonts w:ascii="Times New Roman" w:hAnsi="Times New Roman"/>
                <w:sz w:val="24"/>
              </w:rPr>
            </w:pPr>
            <w:r w:rsidRPr="001E6C34">
              <w:rPr>
                <w:rFonts w:ascii="Times New Roman" w:hAnsi="Times New Roman"/>
                <w:sz w:val="24"/>
              </w:rPr>
              <w:t>EBRD,</w:t>
            </w:r>
          </w:p>
        </w:tc>
        <w:tc>
          <w:tcPr>
            <w:tcW w:w="626" w:type="pct"/>
            <w:shd w:val="clear" w:color="auto" w:fill="FFFFFF"/>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Own resources, plus consultant. Budget 30 K EUR</w:t>
            </w:r>
          </w:p>
        </w:tc>
        <w:tc>
          <w:tcPr>
            <w:tcW w:w="531" w:type="pct"/>
            <w:gridSpan w:val="2"/>
            <w:shd w:val="clear" w:color="auto" w:fill="FFFFFF"/>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Within a year of plant commissioning</w:t>
            </w:r>
          </w:p>
        </w:tc>
        <w:tc>
          <w:tcPr>
            <w:tcW w:w="461" w:type="pct"/>
            <w:shd w:val="clear" w:color="auto" w:fill="FFFFFF"/>
          </w:tcPr>
          <w:p w:rsidR="001E6C34" w:rsidRPr="001E6C34" w:rsidRDefault="001E6C34" w:rsidP="00AF2069">
            <w:pPr>
              <w:rPr>
                <w:rFonts w:ascii="Times New Roman" w:hAnsi="Times New Roman"/>
                <w:sz w:val="24"/>
              </w:rPr>
            </w:pPr>
            <w:proofErr w:type="spellStart"/>
            <w:r w:rsidRPr="001E6C34">
              <w:rPr>
                <w:rFonts w:ascii="Times New Roman" w:hAnsi="Times New Roman"/>
                <w:sz w:val="24"/>
              </w:rPr>
              <w:t>Report</w:t>
            </w:r>
            <w:proofErr w:type="spellEnd"/>
            <w:r w:rsidRPr="001E6C34">
              <w:rPr>
                <w:rFonts w:ascii="Times New Roman" w:hAnsi="Times New Roman"/>
                <w:sz w:val="24"/>
              </w:rPr>
              <w:t xml:space="preserve"> </w:t>
            </w:r>
            <w:proofErr w:type="spellStart"/>
            <w:r w:rsidRPr="001E6C34">
              <w:rPr>
                <w:rFonts w:ascii="Times New Roman" w:hAnsi="Times New Roman"/>
                <w:sz w:val="24"/>
              </w:rPr>
              <w:t>audit</w:t>
            </w:r>
            <w:proofErr w:type="spellEnd"/>
            <w:r w:rsidRPr="001E6C34">
              <w:rPr>
                <w:rFonts w:ascii="Times New Roman" w:hAnsi="Times New Roman"/>
                <w:sz w:val="24"/>
              </w:rPr>
              <w:t xml:space="preserve"> </w:t>
            </w:r>
            <w:proofErr w:type="spellStart"/>
            <w:r w:rsidRPr="001E6C34">
              <w:rPr>
                <w:rFonts w:ascii="Times New Roman" w:hAnsi="Times New Roman"/>
                <w:sz w:val="24"/>
              </w:rPr>
              <w:t>to</w:t>
            </w:r>
            <w:proofErr w:type="spellEnd"/>
            <w:r w:rsidRPr="001E6C34">
              <w:rPr>
                <w:rFonts w:ascii="Times New Roman" w:hAnsi="Times New Roman"/>
                <w:sz w:val="24"/>
              </w:rPr>
              <w:t xml:space="preserve"> EBRD.  </w:t>
            </w:r>
          </w:p>
        </w:tc>
        <w:tc>
          <w:tcPr>
            <w:tcW w:w="861" w:type="pct"/>
            <w:shd w:val="clear" w:color="auto" w:fill="auto"/>
          </w:tcPr>
          <w:p w:rsidR="001E6C34" w:rsidRPr="001E6C34" w:rsidRDefault="001E6C34" w:rsidP="00AF2069">
            <w:pPr>
              <w:rPr>
                <w:rFonts w:ascii="Times New Roman" w:hAnsi="Times New Roman"/>
                <w:sz w:val="24"/>
              </w:rPr>
            </w:pPr>
            <w:proofErr w:type="spellStart"/>
            <w:r w:rsidRPr="001E6C34">
              <w:rPr>
                <w:rFonts w:ascii="Times New Roman" w:hAnsi="Times New Roman"/>
                <w:sz w:val="24"/>
              </w:rPr>
              <w:t>Will</w:t>
            </w:r>
            <w:proofErr w:type="spellEnd"/>
            <w:r w:rsidRPr="001E6C34">
              <w:rPr>
                <w:rFonts w:ascii="Times New Roman" w:hAnsi="Times New Roman"/>
                <w:sz w:val="24"/>
              </w:rPr>
              <w:t xml:space="preserve"> </w:t>
            </w:r>
            <w:proofErr w:type="spellStart"/>
            <w:r w:rsidRPr="001E6C34">
              <w:rPr>
                <w:rFonts w:ascii="Times New Roman" w:hAnsi="Times New Roman"/>
                <w:sz w:val="24"/>
              </w:rPr>
              <w:t>be</w:t>
            </w:r>
            <w:proofErr w:type="spellEnd"/>
            <w:r w:rsidRPr="001E6C34">
              <w:rPr>
                <w:rFonts w:ascii="Times New Roman" w:hAnsi="Times New Roman"/>
                <w:sz w:val="24"/>
              </w:rPr>
              <w:t xml:space="preserve"> </w:t>
            </w:r>
            <w:proofErr w:type="spellStart"/>
            <w:r w:rsidRPr="001E6C34">
              <w:rPr>
                <w:rFonts w:ascii="Times New Roman" w:hAnsi="Times New Roman"/>
                <w:sz w:val="24"/>
              </w:rPr>
              <w:t>required</w:t>
            </w:r>
            <w:proofErr w:type="spellEnd"/>
            <w:r w:rsidRPr="001E6C34">
              <w:rPr>
                <w:rFonts w:ascii="Times New Roman" w:hAnsi="Times New Roman"/>
                <w:sz w:val="24"/>
              </w:rPr>
              <w:t xml:space="preserve"> </w:t>
            </w:r>
            <w:proofErr w:type="spellStart"/>
            <w:r w:rsidRPr="001E6C34">
              <w:rPr>
                <w:rFonts w:ascii="Times New Roman" w:hAnsi="Times New Roman"/>
                <w:sz w:val="24"/>
              </w:rPr>
              <w:t>later</w:t>
            </w:r>
            <w:proofErr w:type="spellEnd"/>
          </w:p>
        </w:tc>
      </w:tr>
      <w:tr w:rsidR="001E6C34" w:rsidRPr="001E6C34" w:rsidTr="00AF2069">
        <w:tblPrEx>
          <w:tblCellMar>
            <w:top w:w="0" w:type="dxa"/>
            <w:bottom w:w="0" w:type="dxa"/>
          </w:tblCellMar>
        </w:tblPrEx>
        <w:tc>
          <w:tcPr>
            <w:tcW w:w="215" w:type="pct"/>
            <w:shd w:val="clear" w:color="auto" w:fill="FFFFFF"/>
          </w:tcPr>
          <w:p w:rsidR="001E6C34" w:rsidRPr="001E6C34" w:rsidRDefault="001E6C34" w:rsidP="00AF2069">
            <w:pPr>
              <w:rPr>
                <w:rFonts w:ascii="Times New Roman" w:hAnsi="Times New Roman"/>
                <w:sz w:val="24"/>
              </w:rPr>
            </w:pPr>
            <w:r w:rsidRPr="001E6C34">
              <w:rPr>
                <w:rFonts w:ascii="Times New Roman" w:hAnsi="Times New Roman"/>
                <w:sz w:val="24"/>
              </w:rPr>
              <w:lastRenderedPageBreak/>
              <w:t>1.6</w:t>
            </w:r>
          </w:p>
        </w:tc>
        <w:tc>
          <w:tcPr>
            <w:tcW w:w="1309" w:type="pct"/>
            <w:gridSpan w:val="2"/>
            <w:shd w:val="clear" w:color="auto" w:fill="FFFFFF"/>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Undertake a BAT Assessment of the plant 5 years from commissioning to identify any opportunities for further improvements.</w:t>
            </w:r>
          </w:p>
        </w:tc>
        <w:tc>
          <w:tcPr>
            <w:tcW w:w="530" w:type="pct"/>
            <w:gridSpan w:val="2"/>
            <w:shd w:val="clear" w:color="auto" w:fill="FFFFFF"/>
          </w:tcPr>
          <w:p w:rsidR="001E6C34" w:rsidRPr="001E6C34" w:rsidRDefault="001E6C34" w:rsidP="00AF2069">
            <w:pPr>
              <w:rPr>
                <w:rFonts w:ascii="Times New Roman" w:hAnsi="Times New Roman"/>
                <w:sz w:val="24"/>
              </w:rPr>
            </w:pPr>
            <w:proofErr w:type="spellStart"/>
            <w:r w:rsidRPr="001E6C34">
              <w:rPr>
                <w:rFonts w:ascii="Times New Roman" w:hAnsi="Times New Roman"/>
                <w:sz w:val="24"/>
              </w:rPr>
              <w:t>Continuous</w:t>
            </w:r>
            <w:proofErr w:type="spellEnd"/>
            <w:r w:rsidRPr="001E6C34">
              <w:rPr>
                <w:rFonts w:ascii="Times New Roman" w:hAnsi="Times New Roman"/>
                <w:sz w:val="24"/>
              </w:rPr>
              <w:t xml:space="preserve"> </w:t>
            </w:r>
            <w:proofErr w:type="spellStart"/>
            <w:r w:rsidRPr="001E6C34">
              <w:rPr>
                <w:rFonts w:ascii="Times New Roman" w:hAnsi="Times New Roman"/>
                <w:sz w:val="24"/>
              </w:rPr>
              <w:t>improvement</w:t>
            </w:r>
            <w:proofErr w:type="spellEnd"/>
            <w:r w:rsidRPr="001E6C34">
              <w:rPr>
                <w:rFonts w:ascii="Times New Roman" w:hAnsi="Times New Roman"/>
                <w:sz w:val="24"/>
              </w:rPr>
              <w:t xml:space="preserve"> </w:t>
            </w:r>
            <w:proofErr w:type="spellStart"/>
            <w:r w:rsidRPr="001E6C34">
              <w:rPr>
                <w:rFonts w:ascii="Times New Roman" w:hAnsi="Times New Roman"/>
                <w:sz w:val="24"/>
              </w:rPr>
              <w:t>programme</w:t>
            </w:r>
            <w:proofErr w:type="spellEnd"/>
          </w:p>
        </w:tc>
        <w:tc>
          <w:tcPr>
            <w:tcW w:w="467" w:type="pct"/>
            <w:shd w:val="clear" w:color="auto" w:fill="FFFFFF"/>
          </w:tcPr>
          <w:p w:rsidR="001E6C34" w:rsidRPr="001E6C34" w:rsidRDefault="001E6C34" w:rsidP="00AF2069">
            <w:pPr>
              <w:rPr>
                <w:rFonts w:ascii="Times New Roman" w:hAnsi="Times New Roman"/>
                <w:sz w:val="24"/>
              </w:rPr>
            </w:pPr>
            <w:r w:rsidRPr="001E6C34">
              <w:rPr>
                <w:rFonts w:ascii="Times New Roman" w:hAnsi="Times New Roman"/>
                <w:sz w:val="24"/>
              </w:rPr>
              <w:t xml:space="preserve">EBRD, </w:t>
            </w:r>
            <w:proofErr w:type="spellStart"/>
            <w:r w:rsidRPr="001E6C34">
              <w:rPr>
                <w:rFonts w:ascii="Times New Roman" w:hAnsi="Times New Roman"/>
                <w:sz w:val="24"/>
              </w:rPr>
              <w:t>best</w:t>
            </w:r>
            <w:proofErr w:type="spellEnd"/>
            <w:r w:rsidRPr="001E6C34">
              <w:rPr>
                <w:rFonts w:ascii="Times New Roman" w:hAnsi="Times New Roman"/>
                <w:sz w:val="24"/>
              </w:rPr>
              <w:t xml:space="preserve"> </w:t>
            </w:r>
            <w:proofErr w:type="spellStart"/>
            <w:r w:rsidRPr="001E6C34">
              <w:rPr>
                <w:rFonts w:ascii="Times New Roman" w:hAnsi="Times New Roman"/>
                <w:sz w:val="24"/>
              </w:rPr>
              <w:t>practice</w:t>
            </w:r>
            <w:proofErr w:type="spellEnd"/>
          </w:p>
        </w:tc>
        <w:tc>
          <w:tcPr>
            <w:tcW w:w="626" w:type="pct"/>
            <w:shd w:val="clear" w:color="auto" w:fill="FFFFFF"/>
          </w:tcPr>
          <w:p w:rsidR="001E6C34" w:rsidRPr="001E6C34" w:rsidRDefault="001E6C34" w:rsidP="00AF2069">
            <w:pPr>
              <w:rPr>
                <w:rFonts w:ascii="Times New Roman" w:hAnsi="Times New Roman"/>
                <w:sz w:val="24"/>
              </w:rPr>
            </w:pPr>
            <w:proofErr w:type="spellStart"/>
            <w:r w:rsidRPr="001E6C34">
              <w:rPr>
                <w:rFonts w:ascii="Times New Roman" w:hAnsi="Times New Roman"/>
                <w:sz w:val="24"/>
              </w:rPr>
              <w:t>Own</w:t>
            </w:r>
            <w:proofErr w:type="spellEnd"/>
            <w:r w:rsidRPr="001E6C34">
              <w:rPr>
                <w:rFonts w:ascii="Times New Roman" w:hAnsi="Times New Roman"/>
                <w:sz w:val="24"/>
              </w:rPr>
              <w:t xml:space="preserve"> </w:t>
            </w:r>
            <w:proofErr w:type="spellStart"/>
            <w:r w:rsidRPr="001E6C34">
              <w:rPr>
                <w:rFonts w:ascii="Times New Roman" w:hAnsi="Times New Roman"/>
                <w:sz w:val="24"/>
              </w:rPr>
              <w:t>resources</w:t>
            </w:r>
            <w:proofErr w:type="spellEnd"/>
          </w:p>
        </w:tc>
        <w:tc>
          <w:tcPr>
            <w:tcW w:w="531" w:type="pct"/>
            <w:gridSpan w:val="2"/>
            <w:shd w:val="clear" w:color="auto" w:fill="FFFFFF"/>
          </w:tcPr>
          <w:p w:rsidR="001E6C34" w:rsidRPr="001E6C34" w:rsidRDefault="001E6C34" w:rsidP="00AF2069">
            <w:pPr>
              <w:rPr>
                <w:rFonts w:ascii="Times New Roman" w:hAnsi="Times New Roman"/>
                <w:sz w:val="24"/>
              </w:rPr>
            </w:pPr>
            <w:r w:rsidRPr="001E6C34">
              <w:rPr>
                <w:rFonts w:ascii="Times New Roman" w:hAnsi="Times New Roman"/>
                <w:sz w:val="24"/>
              </w:rPr>
              <w:t xml:space="preserve">5 </w:t>
            </w:r>
            <w:proofErr w:type="spellStart"/>
            <w:r w:rsidRPr="001E6C34">
              <w:rPr>
                <w:rFonts w:ascii="Times New Roman" w:hAnsi="Times New Roman"/>
                <w:sz w:val="24"/>
              </w:rPr>
              <w:t>years</w:t>
            </w:r>
            <w:proofErr w:type="spellEnd"/>
            <w:r w:rsidRPr="001E6C34">
              <w:rPr>
                <w:rFonts w:ascii="Times New Roman" w:hAnsi="Times New Roman"/>
                <w:sz w:val="24"/>
              </w:rPr>
              <w:t xml:space="preserve"> </w:t>
            </w:r>
            <w:proofErr w:type="spellStart"/>
            <w:r w:rsidRPr="001E6C34">
              <w:rPr>
                <w:rFonts w:ascii="Times New Roman" w:hAnsi="Times New Roman"/>
                <w:sz w:val="24"/>
              </w:rPr>
              <w:t>from</w:t>
            </w:r>
            <w:proofErr w:type="spellEnd"/>
            <w:r w:rsidRPr="001E6C34">
              <w:rPr>
                <w:rFonts w:ascii="Times New Roman" w:hAnsi="Times New Roman"/>
                <w:sz w:val="24"/>
              </w:rPr>
              <w:t xml:space="preserve"> </w:t>
            </w:r>
            <w:proofErr w:type="spellStart"/>
            <w:r w:rsidRPr="001E6C34">
              <w:rPr>
                <w:rFonts w:ascii="Times New Roman" w:hAnsi="Times New Roman"/>
                <w:sz w:val="24"/>
              </w:rPr>
              <w:t>Commissioning</w:t>
            </w:r>
            <w:proofErr w:type="spellEnd"/>
          </w:p>
        </w:tc>
        <w:tc>
          <w:tcPr>
            <w:tcW w:w="461" w:type="pct"/>
            <w:shd w:val="clear" w:color="auto" w:fill="FFFFFF"/>
          </w:tcPr>
          <w:p w:rsidR="001E6C34" w:rsidRPr="001E6C34" w:rsidRDefault="001E6C34" w:rsidP="00AF2069">
            <w:pPr>
              <w:rPr>
                <w:rFonts w:ascii="Times New Roman" w:hAnsi="Times New Roman"/>
                <w:sz w:val="24"/>
              </w:rPr>
            </w:pPr>
            <w:proofErr w:type="spellStart"/>
            <w:r w:rsidRPr="001E6C34">
              <w:rPr>
                <w:rFonts w:ascii="Times New Roman" w:hAnsi="Times New Roman"/>
                <w:sz w:val="24"/>
              </w:rPr>
              <w:t>Report</w:t>
            </w:r>
            <w:proofErr w:type="spellEnd"/>
            <w:r w:rsidRPr="001E6C34">
              <w:rPr>
                <w:rFonts w:ascii="Times New Roman" w:hAnsi="Times New Roman"/>
                <w:sz w:val="24"/>
              </w:rPr>
              <w:t xml:space="preserve"> </w:t>
            </w:r>
            <w:proofErr w:type="spellStart"/>
            <w:r w:rsidRPr="001E6C34">
              <w:rPr>
                <w:rFonts w:ascii="Times New Roman" w:hAnsi="Times New Roman"/>
                <w:sz w:val="24"/>
              </w:rPr>
              <w:t>to</w:t>
            </w:r>
            <w:proofErr w:type="spellEnd"/>
            <w:r w:rsidRPr="001E6C34">
              <w:rPr>
                <w:rFonts w:ascii="Times New Roman" w:hAnsi="Times New Roman"/>
                <w:sz w:val="24"/>
              </w:rPr>
              <w:t xml:space="preserve"> EBRD</w:t>
            </w:r>
          </w:p>
        </w:tc>
        <w:tc>
          <w:tcPr>
            <w:tcW w:w="861" w:type="pct"/>
            <w:shd w:val="clear" w:color="auto" w:fill="auto"/>
          </w:tcPr>
          <w:p w:rsidR="001E6C34" w:rsidRPr="001E6C34" w:rsidRDefault="001E6C34" w:rsidP="00AF2069">
            <w:pPr>
              <w:rPr>
                <w:rFonts w:ascii="Times New Roman" w:hAnsi="Times New Roman"/>
                <w:sz w:val="24"/>
              </w:rPr>
            </w:pPr>
            <w:proofErr w:type="spellStart"/>
            <w:r w:rsidRPr="001E6C34">
              <w:rPr>
                <w:rFonts w:ascii="Times New Roman" w:hAnsi="Times New Roman"/>
                <w:sz w:val="24"/>
              </w:rPr>
              <w:t>Will</w:t>
            </w:r>
            <w:proofErr w:type="spellEnd"/>
            <w:r w:rsidRPr="001E6C34">
              <w:rPr>
                <w:rFonts w:ascii="Times New Roman" w:hAnsi="Times New Roman"/>
                <w:sz w:val="24"/>
              </w:rPr>
              <w:t xml:space="preserve"> </w:t>
            </w:r>
            <w:proofErr w:type="spellStart"/>
            <w:r w:rsidRPr="001E6C34">
              <w:rPr>
                <w:rFonts w:ascii="Times New Roman" w:hAnsi="Times New Roman"/>
                <w:sz w:val="24"/>
              </w:rPr>
              <w:t>be</w:t>
            </w:r>
            <w:proofErr w:type="spellEnd"/>
            <w:r w:rsidRPr="001E6C34">
              <w:rPr>
                <w:rFonts w:ascii="Times New Roman" w:hAnsi="Times New Roman"/>
                <w:sz w:val="24"/>
              </w:rPr>
              <w:t xml:space="preserve"> </w:t>
            </w:r>
            <w:proofErr w:type="spellStart"/>
            <w:r w:rsidRPr="001E6C34">
              <w:rPr>
                <w:rFonts w:ascii="Times New Roman" w:hAnsi="Times New Roman"/>
                <w:sz w:val="24"/>
              </w:rPr>
              <w:t>required</w:t>
            </w:r>
            <w:proofErr w:type="spellEnd"/>
            <w:r w:rsidRPr="001E6C34">
              <w:rPr>
                <w:rFonts w:ascii="Times New Roman" w:hAnsi="Times New Roman"/>
                <w:sz w:val="24"/>
              </w:rPr>
              <w:t xml:space="preserve"> </w:t>
            </w:r>
            <w:proofErr w:type="spellStart"/>
            <w:r w:rsidRPr="001E6C34">
              <w:rPr>
                <w:rFonts w:ascii="Times New Roman" w:hAnsi="Times New Roman"/>
                <w:sz w:val="24"/>
              </w:rPr>
              <w:t>later</w:t>
            </w:r>
            <w:proofErr w:type="spellEnd"/>
          </w:p>
        </w:tc>
      </w:tr>
      <w:tr w:rsidR="001E6C34" w:rsidRPr="001E6C34" w:rsidTr="00AF2069">
        <w:tblPrEx>
          <w:tblCellMar>
            <w:top w:w="0" w:type="dxa"/>
            <w:bottom w:w="0" w:type="dxa"/>
          </w:tblCellMar>
        </w:tblPrEx>
        <w:tc>
          <w:tcPr>
            <w:tcW w:w="215" w:type="pct"/>
          </w:tcPr>
          <w:p w:rsidR="001E6C34" w:rsidRPr="001E6C34" w:rsidRDefault="001E6C34" w:rsidP="00AF2069">
            <w:pPr>
              <w:rPr>
                <w:rFonts w:ascii="Times New Roman" w:hAnsi="Times New Roman"/>
                <w:b/>
                <w:sz w:val="24"/>
              </w:rPr>
            </w:pPr>
            <w:r w:rsidRPr="001E6C34">
              <w:rPr>
                <w:rFonts w:ascii="Times New Roman" w:hAnsi="Times New Roman"/>
                <w:b/>
                <w:sz w:val="24"/>
              </w:rPr>
              <w:t>2</w:t>
            </w:r>
          </w:p>
        </w:tc>
        <w:tc>
          <w:tcPr>
            <w:tcW w:w="4785" w:type="pct"/>
            <w:gridSpan w:val="10"/>
          </w:tcPr>
          <w:p w:rsidR="001E6C34" w:rsidRPr="001E6C34" w:rsidRDefault="001E6C34" w:rsidP="00AF2069">
            <w:pPr>
              <w:rPr>
                <w:rFonts w:ascii="Times New Roman" w:hAnsi="Times New Roman"/>
                <w:sz w:val="24"/>
                <w:lang w:val="en-US"/>
              </w:rPr>
            </w:pPr>
            <w:r w:rsidRPr="001E6C34">
              <w:rPr>
                <w:rFonts w:ascii="Times New Roman" w:hAnsi="Times New Roman"/>
                <w:b/>
                <w:bCs/>
                <w:sz w:val="24"/>
                <w:lang w:val="en-US"/>
              </w:rPr>
              <w:t xml:space="preserve">E&amp;S Management, Monitoring, Reporting, </w:t>
            </w:r>
            <w:proofErr w:type="spellStart"/>
            <w:r w:rsidRPr="001E6C34">
              <w:rPr>
                <w:rFonts w:ascii="Times New Roman" w:hAnsi="Times New Roman"/>
                <w:b/>
                <w:bCs/>
                <w:sz w:val="24"/>
                <w:lang w:val="en-US"/>
              </w:rPr>
              <w:t>Organisational</w:t>
            </w:r>
            <w:proofErr w:type="spellEnd"/>
            <w:r w:rsidRPr="001E6C34">
              <w:rPr>
                <w:rFonts w:ascii="Times New Roman" w:hAnsi="Times New Roman"/>
                <w:b/>
                <w:bCs/>
                <w:sz w:val="24"/>
                <w:lang w:val="en-US"/>
              </w:rPr>
              <w:t xml:space="preserve"> Capacity and Training</w:t>
            </w:r>
          </w:p>
        </w:tc>
      </w:tr>
      <w:tr w:rsidR="001E6C34" w:rsidRPr="001E6C34" w:rsidTr="00AF2069">
        <w:tblPrEx>
          <w:tblCellMar>
            <w:top w:w="0" w:type="dxa"/>
            <w:bottom w:w="0" w:type="dxa"/>
          </w:tblCellMar>
        </w:tblPrEx>
        <w:tc>
          <w:tcPr>
            <w:tcW w:w="215" w:type="pct"/>
          </w:tcPr>
          <w:p w:rsidR="001E6C34" w:rsidRPr="001E6C34" w:rsidRDefault="001E6C34" w:rsidP="00AF2069">
            <w:pPr>
              <w:rPr>
                <w:rFonts w:ascii="Times New Roman" w:hAnsi="Times New Roman"/>
                <w:sz w:val="24"/>
              </w:rPr>
            </w:pPr>
            <w:r w:rsidRPr="001E6C34">
              <w:rPr>
                <w:rFonts w:ascii="Times New Roman" w:hAnsi="Times New Roman"/>
                <w:sz w:val="24"/>
              </w:rPr>
              <w:t>2.1</w:t>
            </w:r>
          </w:p>
        </w:tc>
        <w:tc>
          <w:tcPr>
            <w:tcW w:w="1284"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Management and mitigation measures from the design documentation to be developed into </w:t>
            </w:r>
            <w:proofErr w:type="spellStart"/>
            <w:r w:rsidRPr="001E6C34">
              <w:rPr>
                <w:rFonts w:ascii="Times New Roman" w:hAnsi="Times New Roman"/>
                <w:sz w:val="24"/>
                <w:lang w:val="en-US"/>
              </w:rPr>
              <w:t>stand alone</w:t>
            </w:r>
            <w:proofErr w:type="spellEnd"/>
            <w:r w:rsidRPr="001E6C34">
              <w:rPr>
                <w:rFonts w:ascii="Times New Roman" w:hAnsi="Times New Roman"/>
                <w:sz w:val="24"/>
                <w:lang w:val="en-US"/>
              </w:rPr>
              <w:t xml:space="preserve"> environmental, social management plan (ESMP) for construction, operation and decommissioning of the Project.  </w:t>
            </w:r>
          </w:p>
        </w:tc>
        <w:tc>
          <w:tcPr>
            <w:tcW w:w="513" w:type="pct"/>
            <w:gridSpan w:val="2"/>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Ensure environmental and social management measures prescribed within the design documentation are implemented </w:t>
            </w:r>
          </w:p>
        </w:tc>
        <w:tc>
          <w:tcPr>
            <w:tcW w:w="509" w:type="pct"/>
            <w:gridSpan w:val="2"/>
          </w:tcPr>
          <w:p w:rsidR="001E6C34" w:rsidRPr="001E6C34" w:rsidRDefault="001E6C34" w:rsidP="00AF2069">
            <w:pPr>
              <w:rPr>
                <w:rFonts w:ascii="Times New Roman" w:hAnsi="Times New Roman"/>
                <w:sz w:val="24"/>
              </w:rPr>
            </w:pPr>
            <w:proofErr w:type="spellStart"/>
            <w:r w:rsidRPr="001E6C34">
              <w:rPr>
                <w:rFonts w:ascii="Times New Roman" w:hAnsi="Times New Roman"/>
                <w:sz w:val="24"/>
              </w:rPr>
              <w:t>Russian</w:t>
            </w:r>
            <w:proofErr w:type="spellEnd"/>
            <w:r w:rsidRPr="001E6C34">
              <w:rPr>
                <w:rFonts w:ascii="Times New Roman" w:hAnsi="Times New Roman"/>
                <w:sz w:val="24"/>
              </w:rPr>
              <w:t xml:space="preserve"> </w:t>
            </w:r>
            <w:proofErr w:type="spellStart"/>
            <w:r w:rsidRPr="001E6C34">
              <w:rPr>
                <w:rFonts w:ascii="Times New Roman" w:hAnsi="Times New Roman"/>
                <w:sz w:val="24"/>
              </w:rPr>
              <w:t>Federation</w:t>
            </w:r>
            <w:proofErr w:type="spellEnd"/>
            <w:r w:rsidRPr="001E6C34">
              <w:rPr>
                <w:rFonts w:ascii="Times New Roman" w:hAnsi="Times New Roman"/>
                <w:sz w:val="24"/>
              </w:rPr>
              <w:t xml:space="preserve"> (RF)</w:t>
            </w:r>
          </w:p>
        </w:tc>
        <w:tc>
          <w:tcPr>
            <w:tcW w:w="662" w:type="pct"/>
            <w:gridSpan w:val="2"/>
          </w:tcPr>
          <w:p w:rsidR="001E6C34" w:rsidRPr="001E6C34" w:rsidRDefault="001E6C34" w:rsidP="00AF2069">
            <w:pPr>
              <w:rPr>
                <w:rFonts w:ascii="Times New Roman" w:hAnsi="Times New Roman"/>
                <w:sz w:val="24"/>
              </w:rPr>
            </w:pPr>
            <w:proofErr w:type="spellStart"/>
            <w:r w:rsidRPr="001E6C34">
              <w:rPr>
                <w:rFonts w:ascii="Times New Roman" w:hAnsi="Times New Roman"/>
                <w:sz w:val="24"/>
              </w:rPr>
              <w:t>Design</w:t>
            </w:r>
            <w:proofErr w:type="spellEnd"/>
            <w:r w:rsidRPr="001E6C34">
              <w:rPr>
                <w:rFonts w:ascii="Times New Roman" w:hAnsi="Times New Roman"/>
                <w:sz w:val="24"/>
              </w:rPr>
              <w:t xml:space="preserve"> </w:t>
            </w:r>
            <w:proofErr w:type="spellStart"/>
            <w:r w:rsidRPr="001E6C34">
              <w:rPr>
                <w:rFonts w:ascii="Times New Roman" w:hAnsi="Times New Roman"/>
                <w:sz w:val="24"/>
              </w:rPr>
              <w:t>Institute</w:t>
            </w:r>
            <w:proofErr w:type="spellEnd"/>
            <w:r w:rsidRPr="001E6C34">
              <w:rPr>
                <w:rFonts w:ascii="Times New Roman" w:hAnsi="Times New Roman"/>
                <w:sz w:val="24"/>
              </w:rPr>
              <w:t xml:space="preserve"> / </w:t>
            </w:r>
            <w:proofErr w:type="spellStart"/>
            <w:r w:rsidRPr="001E6C34">
              <w:rPr>
                <w:rFonts w:ascii="Times New Roman" w:hAnsi="Times New Roman"/>
                <w:sz w:val="24"/>
              </w:rPr>
              <w:t>external</w:t>
            </w:r>
            <w:proofErr w:type="spellEnd"/>
            <w:r w:rsidRPr="001E6C34">
              <w:rPr>
                <w:rFonts w:ascii="Times New Roman" w:hAnsi="Times New Roman"/>
                <w:sz w:val="24"/>
              </w:rPr>
              <w:t xml:space="preserve"> </w:t>
            </w:r>
            <w:proofErr w:type="spellStart"/>
            <w:r w:rsidRPr="001E6C34">
              <w:rPr>
                <w:rFonts w:ascii="Times New Roman" w:hAnsi="Times New Roman"/>
                <w:sz w:val="24"/>
              </w:rPr>
              <w:t>consultant</w:t>
            </w:r>
            <w:proofErr w:type="spellEnd"/>
          </w:p>
        </w:tc>
        <w:tc>
          <w:tcPr>
            <w:tcW w:w="495"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From 2013, 2 On-going from the Project construction start and implemented during construction period. </w:t>
            </w:r>
          </w:p>
        </w:tc>
        <w:tc>
          <w:tcPr>
            <w:tcW w:w="461"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Documented ESMP in place and evidence of monitoring activities undertaken during construction i.e. weekly site checks etc. </w:t>
            </w:r>
          </w:p>
        </w:tc>
        <w:tc>
          <w:tcPr>
            <w:tcW w:w="861" w:type="pct"/>
            <w:shd w:val="clear" w:color="auto" w:fill="auto"/>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A separate plan was not developed because the existing project-related </w:t>
            </w:r>
            <w:proofErr w:type="gramStart"/>
            <w:r w:rsidRPr="001E6C34">
              <w:rPr>
                <w:rFonts w:ascii="Times New Roman" w:hAnsi="Times New Roman"/>
                <w:sz w:val="24"/>
                <w:lang w:val="en-US"/>
              </w:rPr>
              <w:t>plan, as well as the General contractor obligations under the contract cover</w:t>
            </w:r>
            <w:proofErr w:type="gramEnd"/>
            <w:r w:rsidRPr="001E6C34">
              <w:rPr>
                <w:rFonts w:ascii="Times New Roman" w:hAnsi="Times New Roman"/>
                <w:sz w:val="24"/>
                <w:lang w:val="en-US"/>
              </w:rPr>
              <w:t xml:space="preserve"> all environmental, occupational safety and waste handling issues.</w:t>
            </w:r>
          </w:p>
        </w:tc>
      </w:tr>
      <w:tr w:rsidR="001E6C34" w:rsidRPr="001E6C34" w:rsidTr="00AF2069">
        <w:tblPrEx>
          <w:tblCellMar>
            <w:top w:w="0" w:type="dxa"/>
            <w:bottom w:w="0" w:type="dxa"/>
          </w:tblCellMar>
        </w:tblPrEx>
        <w:tc>
          <w:tcPr>
            <w:tcW w:w="215" w:type="pct"/>
          </w:tcPr>
          <w:p w:rsidR="001E6C34" w:rsidRPr="001E6C34" w:rsidRDefault="001E6C34" w:rsidP="00AF2069">
            <w:pPr>
              <w:rPr>
                <w:rFonts w:ascii="Times New Roman" w:hAnsi="Times New Roman"/>
                <w:sz w:val="24"/>
              </w:rPr>
            </w:pPr>
            <w:r w:rsidRPr="001E6C34">
              <w:rPr>
                <w:rFonts w:ascii="Times New Roman" w:hAnsi="Times New Roman"/>
                <w:sz w:val="24"/>
              </w:rPr>
              <w:t>2.2</w:t>
            </w:r>
          </w:p>
        </w:tc>
        <w:tc>
          <w:tcPr>
            <w:tcW w:w="1284"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Conduct quarterly inspections of construction site and </w:t>
            </w:r>
            <w:proofErr w:type="gramStart"/>
            <w:r w:rsidRPr="001E6C34">
              <w:rPr>
                <w:rFonts w:ascii="Times New Roman" w:hAnsi="Times New Roman"/>
                <w:sz w:val="24"/>
                <w:lang w:val="en-US"/>
              </w:rPr>
              <w:t>contractors</w:t>
            </w:r>
            <w:proofErr w:type="gramEnd"/>
            <w:r w:rsidRPr="001E6C34">
              <w:rPr>
                <w:rFonts w:ascii="Times New Roman" w:hAnsi="Times New Roman"/>
                <w:sz w:val="24"/>
                <w:lang w:val="en-US"/>
              </w:rPr>
              <w:t xml:space="preserve"> occupational health and safety (OHS) performance.</w:t>
            </w:r>
          </w:p>
          <w:p w:rsidR="001E6C34" w:rsidRPr="001E6C34" w:rsidRDefault="001E6C34" w:rsidP="00AF2069">
            <w:pPr>
              <w:rPr>
                <w:rFonts w:ascii="Times New Roman" w:hAnsi="Times New Roman"/>
                <w:sz w:val="24"/>
                <w:lang w:val="en-US"/>
              </w:rPr>
            </w:pPr>
          </w:p>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Report on performance to EBRD every six months during construction.  Report frequency to be increased in the event of significant issues / incidents on site. </w:t>
            </w:r>
          </w:p>
        </w:tc>
        <w:tc>
          <w:tcPr>
            <w:tcW w:w="513" w:type="pct"/>
            <w:gridSpan w:val="2"/>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Ensure contractor adoption of RF / EU requirements for OHS </w:t>
            </w:r>
          </w:p>
        </w:tc>
        <w:tc>
          <w:tcPr>
            <w:tcW w:w="509" w:type="pct"/>
            <w:gridSpan w:val="2"/>
          </w:tcPr>
          <w:p w:rsidR="001E6C34" w:rsidRPr="001E6C34" w:rsidRDefault="001E6C34" w:rsidP="00AF2069">
            <w:pPr>
              <w:rPr>
                <w:rFonts w:ascii="Times New Roman" w:hAnsi="Times New Roman"/>
                <w:sz w:val="24"/>
              </w:rPr>
            </w:pPr>
            <w:r w:rsidRPr="001E6C34">
              <w:rPr>
                <w:rFonts w:ascii="Times New Roman" w:hAnsi="Times New Roman"/>
                <w:sz w:val="24"/>
              </w:rPr>
              <w:t>RF</w:t>
            </w:r>
          </w:p>
          <w:p w:rsidR="001E6C34" w:rsidRPr="001E6C34" w:rsidRDefault="001E6C34" w:rsidP="00AF2069">
            <w:pPr>
              <w:rPr>
                <w:rFonts w:ascii="Times New Roman" w:hAnsi="Times New Roman"/>
                <w:sz w:val="24"/>
              </w:rPr>
            </w:pPr>
            <w:r w:rsidRPr="001E6C34">
              <w:rPr>
                <w:rFonts w:ascii="Times New Roman" w:hAnsi="Times New Roman"/>
                <w:sz w:val="24"/>
              </w:rPr>
              <w:t xml:space="preserve">EBRD </w:t>
            </w:r>
          </w:p>
        </w:tc>
        <w:tc>
          <w:tcPr>
            <w:tcW w:w="662" w:type="pct"/>
            <w:gridSpan w:val="2"/>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Budget required for monitoring of contractor compliance</w:t>
            </w:r>
          </w:p>
        </w:tc>
        <w:tc>
          <w:tcPr>
            <w:tcW w:w="495" w:type="pct"/>
          </w:tcPr>
          <w:p w:rsidR="001E6C34" w:rsidRPr="001E6C34" w:rsidRDefault="001E6C34" w:rsidP="00AF2069">
            <w:pPr>
              <w:rPr>
                <w:rFonts w:ascii="Times New Roman" w:hAnsi="Times New Roman"/>
                <w:sz w:val="24"/>
              </w:rPr>
            </w:pPr>
            <w:proofErr w:type="spellStart"/>
            <w:r w:rsidRPr="001E6C34">
              <w:rPr>
                <w:rFonts w:ascii="Times New Roman" w:hAnsi="Times New Roman"/>
                <w:sz w:val="24"/>
              </w:rPr>
              <w:t>Throughout</w:t>
            </w:r>
            <w:proofErr w:type="spellEnd"/>
            <w:r w:rsidRPr="001E6C34">
              <w:rPr>
                <w:rFonts w:ascii="Times New Roman" w:hAnsi="Times New Roman"/>
                <w:sz w:val="24"/>
              </w:rPr>
              <w:t xml:space="preserve"> </w:t>
            </w:r>
            <w:proofErr w:type="spellStart"/>
            <w:r w:rsidRPr="001E6C34">
              <w:rPr>
                <w:rFonts w:ascii="Times New Roman" w:hAnsi="Times New Roman"/>
                <w:sz w:val="24"/>
              </w:rPr>
              <w:t>construction</w:t>
            </w:r>
            <w:proofErr w:type="spellEnd"/>
          </w:p>
        </w:tc>
        <w:tc>
          <w:tcPr>
            <w:tcW w:w="461"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Report available and submitted to EBRD. </w:t>
            </w:r>
          </w:p>
        </w:tc>
        <w:tc>
          <w:tcPr>
            <w:tcW w:w="861" w:type="pct"/>
            <w:shd w:val="clear" w:color="auto" w:fill="auto"/>
          </w:tcPr>
          <w:p w:rsidR="001E6C34" w:rsidRPr="001E6C34" w:rsidRDefault="001E6C34" w:rsidP="00AF2069">
            <w:pPr>
              <w:jc w:val="both"/>
              <w:rPr>
                <w:rFonts w:ascii="Times New Roman" w:hAnsi="Times New Roman"/>
                <w:sz w:val="24"/>
                <w:lang w:val="en-US"/>
              </w:rPr>
            </w:pPr>
            <w:r w:rsidRPr="001E6C34">
              <w:rPr>
                <w:rFonts w:ascii="Times New Roman" w:hAnsi="Times New Roman"/>
                <w:sz w:val="24"/>
                <w:lang w:val="en-US"/>
              </w:rPr>
              <w:t xml:space="preserve">The report for 2nd half-year period was submitted on 17 February 2014. </w:t>
            </w:r>
          </w:p>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Inclusion of the OHS-related operating efficiency assessment in the scope of inspections is planned since the construction start.</w:t>
            </w:r>
          </w:p>
        </w:tc>
      </w:tr>
      <w:tr w:rsidR="001E6C34" w:rsidRPr="001E6C34" w:rsidTr="00AF2069">
        <w:tblPrEx>
          <w:tblCellMar>
            <w:top w:w="0" w:type="dxa"/>
            <w:bottom w:w="0" w:type="dxa"/>
          </w:tblCellMar>
        </w:tblPrEx>
        <w:tc>
          <w:tcPr>
            <w:tcW w:w="215" w:type="pct"/>
          </w:tcPr>
          <w:p w:rsidR="001E6C34" w:rsidRPr="001E6C34" w:rsidRDefault="001E6C34" w:rsidP="00AF2069">
            <w:pPr>
              <w:rPr>
                <w:rFonts w:ascii="Times New Roman" w:hAnsi="Times New Roman"/>
                <w:sz w:val="24"/>
              </w:rPr>
            </w:pPr>
            <w:r w:rsidRPr="001E6C34">
              <w:rPr>
                <w:rFonts w:ascii="Times New Roman" w:hAnsi="Times New Roman"/>
                <w:sz w:val="24"/>
              </w:rPr>
              <w:t>2.3</w:t>
            </w:r>
          </w:p>
        </w:tc>
        <w:tc>
          <w:tcPr>
            <w:tcW w:w="1284"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Develop, submit to EBRD, and publish </w:t>
            </w:r>
            <w:r w:rsidRPr="001E6C34">
              <w:rPr>
                <w:rFonts w:ascii="Times New Roman" w:hAnsi="Times New Roman"/>
                <w:sz w:val="24"/>
                <w:lang w:val="en-US"/>
              </w:rPr>
              <w:lastRenderedPageBreak/>
              <w:t xml:space="preserve">Environmental and Social annual report. The report to EBRD should provide the status of each ESAP item and information on Project compliance or </w:t>
            </w:r>
            <w:proofErr w:type="spellStart"/>
            <w:r w:rsidRPr="001E6C34">
              <w:rPr>
                <w:rFonts w:ascii="Times New Roman" w:hAnsi="Times New Roman"/>
                <w:sz w:val="24"/>
                <w:lang w:val="en-US"/>
              </w:rPr>
              <w:t>exceendances</w:t>
            </w:r>
            <w:proofErr w:type="spellEnd"/>
            <w:r w:rsidRPr="001E6C34">
              <w:rPr>
                <w:rFonts w:ascii="Times New Roman" w:hAnsi="Times New Roman"/>
                <w:sz w:val="24"/>
                <w:lang w:val="en-US"/>
              </w:rPr>
              <w:t xml:space="preserve"> with RF / EU emission limits. </w:t>
            </w:r>
          </w:p>
        </w:tc>
        <w:tc>
          <w:tcPr>
            <w:tcW w:w="513" w:type="pct"/>
            <w:gridSpan w:val="2"/>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lastRenderedPageBreak/>
              <w:t xml:space="preserve">Ensure </w:t>
            </w:r>
            <w:r w:rsidRPr="001E6C34">
              <w:rPr>
                <w:rFonts w:ascii="Times New Roman" w:hAnsi="Times New Roman"/>
                <w:sz w:val="24"/>
                <w:lang w:val="en-US"/>
              </w:rPr>
              <w:lastRenderedPageBreak/>
              <w:t>compliance with RF / EBRD / EU requirements</w:t>
            </w:r>
          </w:p>
        </w:tc>
        <w:tc>
          <w:tcPr>
            <w:tcW w:w="509" w:type="pct"/>
            <w:gridSpan w:val="2"/>
          </w:tcPr>
          <w:p w:rsidR="001E6C34" w:rsidRPr="001E6C34" w:rsidRDefault="001E6C34" w:rsidP="00AF2069">
            <w:pPr>
              <w:rPr>
                <w:rFonts w:ascii="Times New Roman" w:hAnsi="Times New Roman"/>
                <w:sz w:val="24"/>
              </w:rPr>
            </w:pPr>
            <w:r w:rsidRPr="001E6C34">
              <w:rPr>
                <w:rFonts w:ascii="Times New Roman" w:hAnsi="Times New Roman"/>
                <w:sz w:val="24"/>
              </w:rPr>
              <w:lastRenderedPageBreak/>
              <w:t xml:space="preserve">RF / EU / </w:t>
            </w:r>
            <w:r w:rsidRPr="001E6C34">
              <w:rPr>
                <w:rFonts w:ascii="Times New Roman" w:hAnsi="Times New Roman"/>
                <w:sz w:val="24"/>
              </w:rPr>
              <w:lastRenderedPageBreak/>
              <w:t>EBRD</w:t>
            </w:r>
          </w:p>
        </w:tc>
        <w:tc>
          <w:tcPr>
            <w:tcW w:w="662" w:type="pct"/>
            <w:gridSpan w:val="2"/>
          </w:tcPr>
          <w:p w:rsidR="001E6C34" w:rsidRPr="001E6C34" w:rsidRDefault="001E6C34" w:rsidP="00AF2069">
            <w:pPr>
              <w:rPr>
                <w:rFonts w:ascii="Times New Roman" w:hAnsi="Times New Roman"/>
                <w:sz w:val="24"/>
              </w:rPr>
            </w:pPr>
            <w:proofErr w:type="spellStart"/>
            <w:r w:rsidRPr="001E6C34">
              <w:rPr>
                <w:rFonts w:ascii="Times New Roman" w:hAnsi="Times New Roman"/>
                <w:sz w:val="24"/>
              </w:rPr>
              <w:lastRenderedPageBreak/>
              <w:t>Own</w:t>
            </w:r>
            <w:proofErr w:type="spellEnd"/>
            <w:r w:rsidRPr="001E6C34">
              <w:rPr>
                <w:rFonts w:ascii="Times New Roman" w:hAnsi="Times New Roman"/>
                <w:sz w:val="24"/>
              </w:rPr>
              <w:t xml:space="preserve"> </w:t>
            </w:r>
            <w:proofErr w:type="spellStart"/>
            <w:r w:rsidRPr="001E6C34">
              <w:rPr>
                <w:rFonts w:ascii="Times New Roman" w:hAnsi="Times New Roman"/>
                <w:sz w:val="24"/>
              </w:rPr>
              <w:t>resources</w:t>
            </w:r>
            <w:proofErr w:type="spellEnd"/>
          </w:p>
        </w:tc>
        <w:tc>
          <w:tcPr>
            <w:tcW w:w="495"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Reporting </w:t>
            </w:r>
            <w:r w:rsidRPr="001E6C34">
              <w:rPr>
                <w:rFonts w:ascii="Times New Roman" w:hAnsi="Times New Roman"/>
                <w:sz w:val="24"/>
                <w:lang w:val="en-US"/>
              </w:rPr>
              <w:lastRenderedPageBreak/>
              <w:t>annually from start of construction</w:t>
            </w:r>
          </w:p>
        </w:tc>
        <w:tc>
          <w:tcPr>
            <w:tcW w:w="461"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lastRenderedPageBreak/>
              <w:t xml:space="preserve">Report </w:t>
            </w:r>
            <w:r w:rsidRPr="001E6C34">
              <w:rPr>
                <w:rFonts w:ascii="Times New Roman" w:hAnsi="Times New Roman"/>
                <w:sz w:val="24"/>
                <w:lang w:val="en-US"/>
              </w:rPr>
              <w:lastRenderedPageBreak/>
              <w:t xml:space="preserve">available and submitted to EBRD </w:t>
            </w:r>
          </w:p>
        </w:tc>
        <w:tc>
          <w:tcPr>
            <w:tcW w:w="861" w:type="pct"/>
          </w:tcPr>
          <w:p w:rsidR="001E6C34" w:rsidRPr="001E6C34" w:rsidRDefault="001E6C34" w:rsidP="00AF2069">
            <w:pPr>
              <w:jc w:val="both"/>
              <w:rPr>
                <w:rFonts w:ascii="Times New Roman" w:hAnsi="Times New Roman"/>
                <w:sz w:val="24"/>
              </w:rPr>
            </w:pPr>
            <w:proofErr w:type="spellStart"/>
            <w:r w:rsidRPr="001E6C34">
              <w:rPr>
                <w:rFonts w:ascii="Times New Roman" w:hAnsi="Times New Roman"/>
                <w:sz w:val="24"/>
              </w:rPr>
              <w:lastRenderedPageBreak/>
              <w:t>Will</w:t>
            </w:r>
            <w:proofErr w:type="spellEnd"/>
            <w:r w:rsidRPr="001E6C34">
              <w:rPr>
                <w:rFonts w:ascii="Times New Roman" w:hAnsi="Times New Roman"/>
                <w:sz w:val="24"/>
              </w:rPr>
              <w:t xml:space="preserve"> </w:t>
            </w:r>
            <w:proofErr w:type="spellStart"/>
            <w:r w:rsidRPr="001E6C34">
              <w:rPr>
                <w:rFonts w:ascii="Times New Roman" w:hAnsi="Times New Roman"/>
                <w:sz w:val="24"/>
              </w:rPr>
              <w:t>be</w:t>
            </w:r>
            <w:proofErr w:type="spellEnd"/>
            <w:r w:rsidRPr="001E6C34">
              <w:rPr>
                <w:rFonts w:ascii="Times New Roman" w:hAnsi="Times New Roman"/>
                <w:sz w:val="24"/>
              </w:rPr>
              <w:t xml:space="preserve"> </w:t>
            </w:r>
            <w:proofErr w:type="spellStart"/>
            <w:r w:rsidRPr="001E6C34">
              <w:rPr>
                <w:rFonts w:ascii="Times New Roman" w:hAnsi="Times New Roman"/>
                <w:sz w:val="24"/>
              </w:rPr>
              <w:t>required</w:t>
            </w:r>
            <w:proofErr w:type="spellEnd"/>
            <w:r w:rsidRPr="001E6C34">
              <w:rPr>
                <w:rFonts w:ascii="Times New Roman" w:hAnsi="Times New Roman"/>
                <w:sz w:val="24"/>
              </w:rPr>
              <w:t xml:space="preserve"> </w:t>
            </w:r>
            <w:proofErr w:type="spellStart"/>
            <w:r w:rsidRPr="001E6C34">
              <w:rPr>
                <w:rFonts w:ascii="Times New Roman" w:hAnsi="Times New Roman"/>
                <w:sz w:val="24"/>
              </w:rPr>
              <w:t>later</w:t>
            </w:r>
            <w:proofErr w:type="spellEnd"/>
          </w:p>
        </w:tc>
      </w:tr>
      <w:tr w:rsidR="001E6C34" w:rsidRPr="001E6C34" w:rsidTr="00AF2069">
        <w:tblPrEx>
          <w:tblCellMar>
            <w:top w:w="0" w:type="dxa"/>
            <w:bottom w:w="0" w:type="dxa"/>
          </w:tblCellMar>
        </w:tblPrEx>
        <w:tc>
          <w:tcPr>
            <w:tcW w:w="215" w:type="pct"/>
          </w:tcPr>
          <w:p w:rsidR="001E6C34" w:rsidRPr="001E6C34" w:rsidRDefault="001E6C34" w:rsidP="00AF2069">
            <w:pPr>
              <w:rPr>
                <w:rFonts w:ascii="Times New Roman" w:hAnsi="Times New Roman"/>
                <w:sz w:val="24"/>
              </w:rPr>
            </w:pPr>
            <w:r w:rsidRPr="001E6C34">
              <w:rPr>
                <w:rFonts w:ascii="Times New Roman" w:hAnsi="Times New Roman"/>
                <w:sz w:val="24"/>
              </w:rPr>
              <w:lastRenderedPageBreak/>
              <w:t>2.4</w:t>
            </w:r>
          </w:p>
        </w:tc>
        <w:tc>
          <w:tcPr>
            <w:tcW w:w="1284"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Maintain formal grievance mechanism for employees and contractors and disseminate information about its uses to the workforce, in the language(s) of the workers.</w:t>
            </w:r>
          </w:p>
        </w:tc>
        <w:tc>
          <w:tcPr>
            <w:tcW w:w="513" w:type="pct"/>
            <w:gridSpan w:val="2"/>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Prevent employee or contractor disputes from grievances</w:t>
            </w:r>
          </w:p>
        </w:tc>
        <w:tc>
          <w:tcPr>
            <w:tcW w:w="509" w:type="pct"/>
            <w:gridSpan w:val="2"/>
          </w:tcPr>
          <w:p w:rsidR="001E6C34" w:rsidRPr="001E6C34" w:rsidRDefault="001E6C34" w:rsidP="00AF2069">
            <w:pPr>
              <w:rPr>
                <w:rFonts w:ascii="Times New Roman" w:hAnsi="Times New Roman"/>
                <w:sz w:val="24"/>
              </w:rPr>
            </w:pPr>
            <w:r w:rsidRPr="001E6C34">
              <w:rPr>
                <w:rFonts w:ascii="Times New Roman" w:hAnsi="Times New Roman"/>
                <w:sz w:val="24"/>
              </w:rPr>
              <w:t>EBRD PR2.</w:t>
            </w:r>
          </w:p>
        </w:tc>
        <w:tc>
          <w:tcPr>
            <w:tcW w:w="662" w:type="pct"/>
            <w:gridSpan w:val="2"/>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None – mechanism already in place. </w:t>
            </w:r>
          </w:p>
        </w:tc>
        <w:tc>
          <w:tcPr>
            <w:tcW w:w="495"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Prior to major construction activities</w:t>
            </w:r>
          </w:p>
        </w:tc>
        <w:tc>
          <w:tcPr>
            <w:tcW w:w="461"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Development/adoption of workers grievance mechanism. </w:t>
            </w:r>
          </w:p>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Report to EBRD on grievances and resolutions</w:t>
            </w:r>
          </w:p>
        </w:tc>
        <w:tc>
          <w:tcPr>
            <w:tcW w:w="861" w:type="pct"/>
          </w:tcPr>
          <w:p w:rsidR="001E6C34" w:rsidRPr="001E6C34" w:rsidRDefault="001E6C34" w:rsidP="00AF2069">
            <w:pPr>
              <w:jc w:val="both"/>
              <w:rPr>
                <w:rFonts w:ascii="Times New Roman" w:hAnsi="Times New Roman"/>
                <w:sz w:val="24"/>
              </w:rPr>
            </w:pPr>
            <w:proofErr w:type="spellStart"/>
            <w:r w:rsidRPr="001E6C34">
              <w:rPr>
                <w:rFonts w:ascii="Times New Roman" w:hAnsi="Times New Roman"/>
                <w:sz w:val="24"/>
              </w:rPr>
              <w:t>To</w:t>
            </w:r>
            <w:proofErr w:type="spellEnd"/>
            <w:r w:rsidRPr="001E6C34">
              <w:rPr>
                <w:rFonts w:ascii="Times New Roman" w:hAnsi="Times New Roman"/>
                <w:sz w:val="24"/>
              </w:rPr>
              <w:t xml:space="preserve"> </w:t>
            </w:r>
            <w:proofErr w:type="spellStart"/>
            <w:r w:rsidRPr="001E6C34">
              <w:rPr>
                <w:rFonts w:ascii="Times New Roman" w:hAnsi="Times New Roman"/>
                <w:sz w:val="24"/>
              </w:rPr>
              <w:t>be</w:t>
            </w:r>
            <w:proofErr w:type="spellEnd"/>
            <w:r w:rsidRPr="001E6C34">
              <w:rPr>
                <w:rFonts w:ascii="Times New Roman" w:hAnsi="Times New Roman"/>
                <w:sz w:val="24"/>
              </w:rPr>
              <w:t xml:space="preserve"> </w:t>
            </w:r>
            <w:proofErr w:type="spellStart"/>
            <w:r w:rsidRPr="001E6C34">
              <w:rPr>
                <w:rFonts w:ascii="Times New Roman" w:hAnsi="Times New Roman"/>
                <w:sz w:val="24"/>
              </w:rPr>
              <w:t>checked</w:t>
            </w:r>
            <w:proofErr w:type="spellEnd"/>
            <w:r w:rsidRPr="001E6C34">
              <w:rPr>
                <w:rFonts w:ascii="Times New Roman" w:hAnsi="Times New Roman"/>
                <w:sz w:val="24"/>
              </w:rPr>
              <w:t xml:space="preserve"> </w:t>
            </w:r>
            <w:proofErr w:type="spellStart"/>
            <w:r w:rsidRPr="001E6C34">
              <w:rPr>
                <w:rFonts w:ascii="Times New Roman" w:hAnsi="Times New Roman"/>
                <w:sz w:val="24"/>
              </w:rPr>
              <w:t>during</w:t>
            </w:r>
            <w:proofErr w:type="spellEnd"/>
            <w:r w:rsidRPr="001E6C34">
              <w:rPr>
                <w:rFonts w:ascii="Times New Roman" w:hAnsi="Times New Roman"/>
                <w:sz w:val="24"/>
              </w:rPr>
              <w:t xml:space="preserve"> </w:t>
            </w:r>
            <w:proofErr w:type="spellStart"/>
            <w:r w:rsidRPr="001E6C34">
              <w:rPr>
                <w:rFonts w:ascii="Times New Roman" w:hAnsi="Times New Roman"/>
                <w:sz w:val="24"/>
              </w:rPr>
              <w:t>construction</w:t>
            </w:r>
            <w:proofErr w:type="spellEnd"/>
            <w:r w:rsidRPr="001E6C34">
              <w:rPr>
                <w:rFonts w:ascii="Times New Roman" w:hAnsi="Times New Roman"/>
                <w:sz w:val="24"/>
              </w:rPr>
              <w:t xml:space="preserve"> </w:t>
            </w:r>
          </w:p>
          <w:p w:rsidR="001E6C34" w:rsidRPr="001E6C34" w:rsidRDefault="001E6C34" w:rsidP="00AF2069">
            <w:pPr>
              <w:jc w:val="both"/>
              <w:rPr>
                <w:rFonts w:ascii="Times New Roman" w:hAnsi="Times New Roman"/>
                <w:sz w:val="24"/>
              </w:rPr>
            </w:pPr>
          </w:p>
        </w:tc>
      </w:tr>
      <w:tr w:rsidR="001E6C34" w:rsidRPr="001E6C34" w:rsidTr="00AF2069">
        <w:tblPrEx>
          <w:tblCellMar>
            <w:top w:w="0" w:type="dxa"/>
            <w:bottom w:w="0" w:type="dxa"/>
          </w:tblCellMar>
        </w:tblPrEx>
        <w:tc>
          <w:tcPr>
            <w:tcW w:w="215" w:type="pct"/>
          </w:tcPr>
          <w:p w:rsidR="001E6C34" w:rsidRPr="001E6C34" w:rsidRDefault="001E6C34" w:rsidP="00AF2069">
            <w:pPr>
              <w:rPr>
                <w:rFonts w:ascii="Times New Roman" w:hAnsi="Times New Roman"/>
                <w:b/>
                <w:sz w:val="24"/>
              </w:rPr>
            </w:pPr>
            <w:r w:rsidRPr="001E6C34">
              <w:rPr>
                <w:rFonts w:ascii="Times New Roman" w:hAnsi="Times New Roman"/>
                <w:b/>
                <w:sz w:val="24"/>
              </w:rPr>
              <w:t>3</w:t>
            </w:r>
          </w:p>
        </w:tc>
        <w:tc>
          <w:tcPr>
            <w:tcW w:w="4785" w:type="pct"/>
            <w:gridSpan w:val="10"/>
          </w:tcPr>
          <w:p w:rsidR="001E6C34" w:rsidRPr="001E6C34" w:rsidRDefault="001E6C34" w:rsidP="00AF2069">
            <w:pPr>
              <w:rPr>
                <w:rFonts w:ascii="Times New Roman" w:hAnsi="Times New Roman"/>
                <w:sz w:val="24"/>
                <w:lang w:val="en-US"/>
              </w:rPr>
            </w:pPr>
            <w:r w:rsidRPr="001E6C34">
              <w:rPr>
                <w:rFonts w:ascii="Times New Roman" w:hAnsi="Times New Roman"/>
                <w:b/>
                <w:sz w:val="24"/>
                <w:lang w:val="en-US"/>
              </w:rPr>
              <w:t>Stakeholder Engagement and Community Consultation</w:t>
            </w:r>
          </w:p>
        </w:tc>
      </w:tr>
      <w:tr w:rsidR="001E6C34" w:rsidRPr="001E6C34" w:rsidTr="00AF2069">
        <w:tblPrEx>
          <w:tblCellMar>
            <w:top w:w="0" w:type="dxa"/>
            <w:bottom w:w="0" w:type="dxa"/>
          </w:tblCellMar>
        </w:tblPrEx>
        <w:tc>
          <w:tcPr>
            <w:tcW w:w="215" w:type="pct"/>
          </w:tcPr>
          <w:p w:rsidR="001E6C34" w:rsidRPr="001E6C34" w:rsidRDefault="001E6C34" w:rsidP="00AF2069">
            <w:pPr>
              <w:rPr>
                <w:rFonts w:ascii="Times New Roman" w:hAnsi="Times New Roman"/>
                <w:sz w:val="24"/>
              </w:rPr>
            </w:pPr>
            <w:r w:rsidRPr="001E6C34">
              <w:rPr>
                <w:rFonts w:ascii="Times New Roman" w:hAnsi="Times New Roman"/>
                <w:sz w:val="24"/>
              </w:rPr>
              <w:t>3.1</w:t>
            </w:r>
          </w:p>
        </w:tc>
        <w:tc>
          <w:tcPr>
            <w:tcW w:w="1284"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Develop and implement a Project stakeholder engagement plan (SEP) </w:t>
            </w:r>
          </w:p>
          <w:p w:rsidR="001E6C34" w:rsidRPr="001E6C34" w:rsidRDefault="001E6C34" w:rsidP="00AF2069">
            <w:pPr>
              <w:rPr>
                <w:rFonts w:ascii="Times New Roman" w:hAnsi="Times New Roman"/>
                <w:sz w:val="24"/>
                <w:lang w:val="en-US"/>
              </w:rPr>
            </w:pPr>
          </w:p>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Identify manager responsible for implementation of stakeholder engagement actions.</w:t>
            </w:r>
          </w:p>
        </w:tc>
        <w:tc>
          <w:tcPr>
            <w:tcW w:w="513" w:type="pct"/>
            <w:gridSpan w:val="2"/>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Improve public consultant and information disclosure for the Project.  </w:t>
            </w:r>
          </w:p>
        </w:tc>
        <w:tc>
          <w:tcPr>
            <w:tcW w:w="509" w:type="pct"/>
            <w:gridSpan w:val="2"/>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Voluntary and best practice.  ERBD’s PR 10. </w:t>
            </w:r>
          </w:p>
        </w:tc>
        <w:tc>
          <w:tcPr>
            <w:tcW w:w="662" w:type="pct"/>
            <w:gridSpan w:val="2"/>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Consultants fees for development (minimal and covered (Mott MacDonald))</w:t>
            </w:r>
          </w:p>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Own resources - budget allocation within JSC DGC for ongoing implementation of engagement </w:t>
            </w:r>
            <w:r w:rsidRPr="001E6C34">
              <w:rPr>
                <w:rFonts w:ascii="Times New Roman" w:hAnsi="Times New Roman"/>
                <w:sz w:val="24"/>
                <w:lang w:val="en-US"/>
              </w:rPr>
              <w:lastRenderedPageBreak/>
              <w:t xml:space="preserve">activities and training for owner of the SEP. </w:t>
            </w:r>
          </w:p>
        </w:tc>
        <w:tc>
          <w:tcPr>
            <w:tcW w:w="495"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lastRenderedPageBreak/>
              <w:t xml:space="preserve">Ongoing from 2013 and for the duration of the loan. </w:t>
            </w:r>
          </w:p>
        </w:tc>
        <w:tc>
          <w:tcPr>
            <w:tcW w:w="461"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SEP documented.  Evidence of engagement </w:t>
            </w:r>
            <w:proofErr w:type="spellStart"/>
            <w:r w:rsidRPr="001E6C34">
              <w:rPr>
                <w:rFonts w:ascii="Times New Roman" w:hAnsi="Times New Roman"/>
                <w:sz w:val="24"/>
                <w:lang w:val="en-US"/>
              </w:rPr>
              <w:t>programme</w:t>
            </w:r>
            <w:proofErr w:type="spellEnd"/>
            <w:r w:rsidRPr="001E6C34">
              <w:rPr>
                <w:rFonts w:ascii="Times New Roman" w:hAnsi="Times New Roman"/>
                <w:sz w:val="24"/>
                <w:lang w:val="en-US"/>
              </w:rPr>
              <w:t xml:space="preserve"> implementation i.e. attendance logs, minutes of </w:t>
            </w:r>
            <w:r w:rsidRPr="001E6C34">
              <w:rPr>
                <w:rFonts w:ascii="Times New Roman" w:hAnsi="Times New Roman"/>
                <w:sz w:val="24"/>
                <w:lang w:val="en-US"/>
              </w:rPr>
              <w:lastRenderedPageBreak/>
              <w:t xml:space="preserve">meetings etc. </w:t>
            </w:r>
          </w:p>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Report to EBRD on all grievances received and how addressed/ resolved</w:t>
            </w:r>
          </w:p>
        </w:tc>
        <w:tc>
          <w:tcPr>
            <w:tcW w:w="861" w:type="pct"/>
            <w:shd w:val="clear" w:color="auto" w:fill="auto"/>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lastRenderedPageBreak/>
              <w:t>SEP publication. Public consultation (i.e. public hearing) were held in February 2013 (the event was annunciated, minutes were prepared, comments were collected, results were published in the form of press release).</w:t>
            </w:r>
          </w:p>
        </w:tc>
      </w:tr>
      <w:tr w:rsidR="001E6C34" w:rsidRPr="001E6C34" w:rsidTr="00AF2069">
        <w:tblPrEx>
          <w:tblCellMar>
            <w:top w:w="0" w:type="dxa"/>
            <w:bottom w:w="0" w:type="dxa"/>
          </w:tblCellMar>
        </w:tblPrEx>
        <w:tc>
          <w:tcPr>
            <w:tcW w:w="215" w:type="pct"/>
          </w:tcPr>
          <w:p w:rsidR="001E6C34" w:rsidRPr="001E6C34" w:rsidRDefault="001E6C34" w:rsidP="00AF2069">
            <w:pPr>
              <w:rPr>
                <w:rFonts w:ascii="Times New Roman" w:hAnsi="Times New Roman"/>
                <w:b/>
                <w:sz w:val="24"/>
              </w:rPr>
            </w:pPr>
            <w:r w:rsidRPr="001E6C34">
              <w:rPr>
                <w:rFonts w:ascii="Times New Roman" w:hAnsi="Times New Roman"/>
                <w:b/>
                <w:sz w:val="24"/>
              </w:rPr>
              <w:lastRenderedPageBreak/>
              <w:t>4</w:t>
            </w:r>
          </w:p>
        </w:tc>
        <w:tc>
          <w:tcPr>
            <w:tcW w:w="4785" w:type="pct"/>
            <w:gridSpan w:val="10"/>
          </w:tcPr>
          <w:p w:rsidR="001E6C34" w:rsidRPr="001E6C34" w:rsidRDefault="001E6C34" w:rsidP="00AF2069">
            <w:pPr>
              <w:rPr>
                <w:rFonts w:ascii="Times New Roman" w:hAnsi="Times New Roman"/>
                <w:sz w:val="24"/>
              </w:rPr>
            </w:pPr>
            <w:proofErr w:type="spellStart"/>
            <w:r w:rsidRPr="001E6C34">
              <w:rPr>
                <w:rFonts w:ascii="Times New Roman" w:hAnsi="Times New Roman"/>
                <w:b/>
                <w:sz w:val="24"/>
              </w:rPr>
              <w:t>Pollution</w:t>
            </w:r>
            <w:proofErr w:type="spellEnd"/>
            <w:r w:rsidRPr="001E6C34">
              <w:rPr>
                <w:rFonts w:ascii="Times New Roman" w:hAnsi="Times New Roman"/>
                <w:b/>
                <w:sz w:val="24"/>
              </w:rPr>
              <w:t xml:space="preserve"> </w:t>
            </w:r>
            <w:proofErr w:type="spellStart"/>
            <w:r w:rsidRPr="001E6C34">
              <w:rPr>
                <w:rFonts w:ascii="Times New Roman" w:hAnsi="Times New Roman"/>
                <w:b/>
                <w:sz w:val="24"/>
              </w:rPr>
              <w:t>Prevention</w:t>
            </w:r>
            <w:proofErr w:type="spellEnd"/>
            <w:r w:rsidRPr="001E6C34">
              <w:rPr>
                <w:rFonts w:ascii="Times New Roman" w:hAnsi="Times New Roman"/>
                <w:b/>
                <w:sz w:val="24"/>
              </w:rPr>
              <w:t xml:space="preserve"> </w:t>
            </w:r>
            <w:proofErr w:type="spellStart"/>
            <w:r w:rsidRPr="001E6C34">
              <w:rPr>
                <w:rFonts w:ascii="Times New Roman" w:hAnsi="Times New Roman"/>
                <w:b/>
                <w:sz w:val="24"/>
              </w:rPr>
              <w:t>and</w:t>
            </w:r>
            <w:proofErr w:type="spellEnd"/>
            <w:r w:rsidRPr="001E6C34">
              <w:rPr>
                <w:rFonts w:ascii="Times New Roman" w:hAnsi="Times New Roman"/>
                <w:b/>
                <w:sz w:val="24"/>
              </w:rPr>
              <w:t xml:space="preserve"> </w:t>
            </w:r>
            <w:proofErr w:type="spellStart"/>
            <w:r w:rsidRPr="001E6C34">
              <w:rPr>
                <w:rFonts w:ascii="Times New Roman" w:hAnsi="Times New Roman"/>
                <w:b/>
                <w:sz w:val="24"/>
              </w:rPr>
              <w:t>Abatement</w:t>
            </w:r>
            <w:proofErr w:type="spellEnd"/>
          </w:p>
        </w:tc>
      </w:tr>
      <w:tr w:rsidR="001E6C34" w:rsidRPr="001E6C34" w:rsidTr="00AF2069">
        <w:tblPrEx>
          <w:tblCellMar>
            <w:top w:w="0" w:type="dxa"/>
            <w:bottom w:w="0" w:type="dxa"/>
          </w:tblCellMar>
        </w:tblPrEx>
        <w:tc>
          <w:tcPr>
            <w:tcW w:w="215" w:type="pct"/>
          </w:tcPr>
          <w:p w:rsidR="001E6C34" w:rsidRPr="001E6C34" w:rsidRDefault="001E6C34" w:rsidP="00AF2069">
            <w:pPr>
              <w:rPr>
                <w:rFonts w:ascii="Times New Roman" w:hAnsi="Times New Roman"/>
                <w:sz w:val="24"/>
              </w:rPr>
            </w:pPr>
            <w:r w:rsidRPr="001E6C34">
              <w:rPr>
                <w:rFonts w:ascii="Times New Roman" w:hAnsi="Times New Roman"/>
                <w:sz w:val="24"/>
              </w:rPr>
              <w:t>4.1</w:t>
            </w:r>
          </w:p>
        </w:tc>
        <w:tc>
          <w:tcPr>
            <w:tcW w:w="1284"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Include a contractual requirement that emissions guarantees for purchase of the turbines and boilers meet the requirements of EU IED and other relevant EU Directives.  </w:t>
            </w:r>
          </w:p>
          <w:p w:rsidR="001E6C34" w:rsidRPr="001E6C34" w:rsidRDefault="001E6C34" w:rsidP="00AF2069">
            <w:pPr>
              <w:rPr>
                <w:rFonts w:ascii="Times New Roman" w:hAnsi="Times New Roman"/>
                <w:sz w:val="24"/>
                <w:lang w:val="en-US"/>
              </w:rPr>
            </w:pPr>
          </w:p>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This will include a </w:t>
            </w:r>
            <w:proofErr w:type="spellStart"/>
            <w:r w:rsidRPr="001E6C34">
              <w:rPr>
                <w:rFonts w:ascii="Times New Roman" w:hAnsi="Times New Roman"/>
                <w:sz w:val="24"/>
                <w:lang w:val="en-US"/>
              </w:rPr>
              <w:t>NOx</w:t>
            </w:r>
            <w:proofErr w:type="spellEnd"/>
            <w:r w:rsidRPr="001E6C34">
              <w:rPr>
                <w:rFonts w:ascii="Times New Roman" w:hAnsi="Times New Roman"/>
                <w:sz w:val="24"/>
                <w:lang w:val="en-US"/>
              </w:rPr>
              <w:t xml:space="preserve"> emission of    51 mg/Nm3 (below 24 ppm) from the gas turbines and installation of a continuous </w:t>
            </w:r>
            <w:proofErr w:type="spellStart"/>
            <w:r w:rsidRPr="001E6C34">
              <w:rPr>
                <w:rFonts w:ascii="Times New Roman" w:hAnsi="Times New Roman"/>
                <w:sz w:val="24"/>
                <w:lang w:val="en-US"/>
              </w:rPr>
              <w:t>NOx</w:t>
            </w:r>
            <w:proofErr w:type="spellEnd"/>
            <w:r w:rsidRPr="001E6C34">
              <w:rPr>
                <w:rFonts w:ascii="Times New Roman" w:hAnsi="Times New Roman"/>
                <w:sz w:val="24"/>
                <w:lang w:val="en-US"/>
              </w:rPr>
              <w:t xml:space="preserve"> emission system on each stack. </w:t>
            </w:r>
          </w:p>
          <w:p w:rsidR="001E6C34" w:rsidRPr="001E6C34" w:rsidRDefault="001E6C34" w:rsidP="00AF2069">
            <w:pPr>
              <w:rPr>
                <w:rFonts w:ascii="Times New Roman" w:hAnsi="Times New Roman"/>
                <w:sz w:val="24"/>
                <w:lang w:val="en-US"/>
              </w:rPr>
            </w:pPr>
          </w:p>
          <w:p w:rsidR="001E6C34" w:rsidRPr="001E6C34" w:rsidRDefault="001E6C34" w:rsidP="00AF2069">
            <w:pPr>
              <w:rPr>
                <w:rFonts w:ascii="Times New Roman" w:hAnsi="Times New Roman"/>
                <w:sz w:val="24"/>
                <w:lang w:val="en-US"/>
              </w:rPr>
            </w:pPr>
            <w:proofErr w:type="spellStart"/>
            <w:r w:rsidRPr="001E6C34">
              <w:rPr>
                <w:rFonts w:ascii="Times New Roman" w:hAnsi="Times New Roman"/>
                <w:sz w:val="24"/>
                <w:lang w:val="en-US"/>
              </w:rPr>
              <w:t>NOx</w:t>
            </w:r>
            <w:proofErr w:type="spellEnd"/>
            <w:r w:rsidRPr="001E6C34">
              <w:rPr>
                <w:rFonts w:ascii="Times New Roman" w:hAnsi="Times New Roman"/>
                <w:sz w:val="24"/>
                <w:lang w:val="en-US"/>
              </w:rPr>
              <w:t xml:space="preserve"> emissions from the water boilers will be below 100 mg/Nm3. </w:t>
            </w:r>
          </w:p>
          <w:p w:rsidR="001E6C34" w:rsidRPr="001E6C34" w:rsidRDefault="001E6C34" w:rsidP="00AF2069">
            <w:pPr>
              <w:rPr>
                <w:rFonts w:ascii="Times New Roman" w:hAnsi="Times New Roman"/>
                <w:sz w:val="24"/>
                <w:lang w:val="en-US"/>
              </w:rPr>
            </w:pPr>
          </w:p>
        </w:tc>
        <w:tc>
          <w:tcPr>
            <w:tcW w:w="513" w:type="pct"/>
            <w:gridSpan w:val="2"/>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Ensuring unified compliance of Project emissions with EU requirements. </w:t>
            </w:r>
          </w:p>
        </w:tc>
        <w:tc>
          <w:tcPr>
            <w:tcW w:w="509" w:type="pct"/>
            <w:gridSpan w:val="2"/>
          </w:tcPr>
          <w:p w:rsidR="001E6C34" w:rsidRPr="001E6C34" w:rsidRDefault="001E6C34" w:rsidP="00AF2069">
            <w:pPr>
              <w:rPr>
                <w:rFonts w:ascii="Times New Roman" w:hAnsi="Times New Roman"/>
                <w:sz w:val="24"/>
              </w:rPr>
            </w:pPr>
            <w:r w:rsidRPr="001E6C34">
              <w:rPr>
                <w:rFonts w:ascii="Times New Roman" w:hAnsi="Times New Roman"/>
                <w:sz w:val="24"/>
              </w:rPr>
              <w:t>EU</w:t>
            </w:r>
          </w:p>
        </w:tc>
        <w:tc>
          <w:tcPr>
            <w:tcW w:w="662" w:type="pct"/>
            <w:gridSpan w:val="2"/>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Own resources / possibly some minimal legal costs</w:t>
            </w:r>
          </w:p>
        </w:tc>
        <w:tc>
          <w:tcPr>
            <w:tcW w:w="495" w:type="pct"/>
          </w:tcPr>
          <w:p w:rsidR="001E6C34" w:rsidRPr="001E6C34" w:rsidRDefault="001E6C34" w:rsidP="00AF2069">
            <w:pPr>
              <w:rPr>
                <w:rFonts w:ascii="Times New Roman" w:hAnsi="Times New Roman"/>
                <w:sz w:val="24"/>
              </w:rPr>
            </w:pPr>
            <w:proofErr w:type="spellStart"/>
            <w:r w:rsidRPr="001E6C34">
              <w:rPr>
                <w:rFonts w:ascii="Times New Roman" w:hAnsi="Times New Roman"/>
                <w:sz w:val="24"/>
              </w:rPr>
              <w:t>Ongoing</w:t>
            </w:r>
            <w:proofErr w:type="spellEnd"/>
            <w:r w:rsidRPr="001E6C34">
              <w:rPr>
                <w:rFonts w:ascii="Times New Roman" w:hAnsi="Times New Roman"/>
                <w:sz w:val="24"/>
              </w:rPr>
              <w:t xml:space="preserve"> </w:t>
            </w:r>
            <w:proofErr w:type="spellStart"/>
            <w:r w:rsidRPr="001E6C34">
              <w:rPr>
                <w:rFonts w:ascii="Times New Roman" w:hAnsi="Times New Roman"/>
                <w:sz w:val="24"/>
              </w:rPr>
              <w:t>from</w:t>
            </w:r>
            <w:proofErr w:type="spellEnd"/>
            <w:r w:rsidRPr="001E6C34">
              <w:rPr>
                <w:rFonts w:ascii="Times New Roman" w:hAnsi="Times New Roman"/>
                <w:sz w:val="24"/>
              </w:rPr>
              <w:t xml:space="preserve"> 2013 </w:t>
            </w:r>
          </w:p>
        </w:tc>
        <w:tc>
          <w:tcPr>
            <w:tcW w:w="461"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Evidence of contractual obligations to be provided. </w:t>
            </w:r>
          </w:p>
          <w:p w:rsidR="001E6C34" w:rsidRPr="001E6C34" w:rsidRDefault="001E6C34" w:rsidP="00AF2069">
            <w:pPr>
              <w:rPr>
                <w:rFonts w:ascii="Times New Roman" w:hAnsi="Times New Roman"/>
                <w:sz w:val="24"/>
                <w:lang w:val="en-US"/>
              </w:rPr>
            </w:pPr>
          </w:p>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Emission data provided in annual report in mg/Nm3</w:t>
            </w:r>
          </w:p>
        </w:tc>
        <w:tc>
          <w:tcPr>
            <w:tcW w:w="861" w:type="pct"/>
            <w:tcBorders>
              <w:top w:val="single" w:sz="4" w:space="0" w:color="auto"/>
              <w:bottom w:val="single" w:sz="4" w:space="0" w:color="auto"/>
            </w:tcBorders>
            <w:shd w:val="clear" w:color="auto" w:fill="auto"/>
          </w:tcPr>
          <w:p w:rsidR="001E6C34" w:rsidRPr="001E6C34" w:rsidRDefault="001E6C34" w:rsidP="00AF2069">
            <w:pPr>
              <w:jc w:val="both"/>
              <w:rPr>
                <w:rFonts w:ascii="Times New Roman" w:hAnsi="Times New Roman"/>
                <w:sz w:val="24"/>
                <w:lang w:val="en-US"/>
              </w:rPr>
            </w:pPr>
            <w:r w:rsidRPr="001E6C34">
              <w:rPr>
                <w:rFonts w:ascii="Times New Roman" w:hAnsi="Times New Roman"/>
                <w:sz w:val="24"/>
                <w:lang w:val="en-US"/>
              </w:rPr>
              <w:t xml:space="preserve">Tender documents contain </w:t>
            </w:r>
            <w:proofErr w:type="spellStart"/>
            <w:r w:rsidRPr="001E6C34">
              <w:rPr>
                <w:rFonts w:ascii="Times New Roman" w:hAnsi="Times New Roman"/>
                <w:sz w:val="24"/>
                <w:lang w:val="en-US"/>
              </w:rPr>
              <w:t>NOx</w:t>
            </w:r>
            <w:proofErr w:type="spellEnd"/>
            <w:r w:rsidRPr="001E6C34">
              <w:rPr>
                <w:rFonts w:ascii="Times New Roman" w:hAnsi="Times New Roman"/>
                <w:sz w:val="24"/>
                <w:lang w:val="en-US"/>
              </w:rPr>
              <w:t xml:space="preserve"> emission requirements for water boilers </w:t>
            </w:r>
            <w:proofErr w:type="gramStart"/>
            <w:r w:rsidRPr="001E6C34">
              <w:rPr>
                <w:rFonts w:ascii="Times New Roman" w:hAnsi="Times New Roman"/>
                <w:sz w:val="24"/>
                <w:lang w:val="en-US"/>
              </w:rPr>
              <w:t>of less than 100 mg/m3 (normal conditions)</w:t>
            </w:r>
            <w:proofErr w:type="gramEnd"/>
            <w:r w:rsidRPr="001E6C34">
              <w:rPr>
                <w:rFonts w:ascii="Times New Roman" w:hAnsi="Times New Roman"/>
                <w:sz w:val="24"/>
                <w:lang w:val="en-US"/>
              </w:rPr>
              <w:t>.</w:t>
            </w:r>
          </w:p>
          <w:p w:rsidR="001E6C34" w:rsidRPr="001E6C34" w:rsidRDefault="001E6C34" w:rsidP="00AF2069">
            <w:pPr>
              <w:jc w:val="both"/>
              <w:rPr>
                <w:rFonts w:ascii="Times New Roman" w:hAnsi="Times New Roman"/>
                <w:sz w:val="24"/>
                <w:lang w:val="en-US"/>
              </w:rPr>
            </w:pPr>
          </w:p>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CEMS installation requirement for each pipe is included in the tender requirements for general contractor.</w:t>
            </w:r>
          </w:p>
        </w:tc>
      </w:tr>
      <w:tr w:rsidR="001E6C34" w:rsidRPr="001E6C34" w:rsidTr="00AF2069">
        <w:tblPrEx>
          <w:tblCellMar>
            <w:top w:w="0" w:type="dxa"/>
            <w:bottom w:w="0" w:type="dxa"/>
          </w:tblCellMar>
        </w:tblPrEx>
        <w:tc>
          <w:tcPr>
            <w:tcW w:w="215" w:type="pct"/>
          </w:tcPr>
          <w:p w:rsidR="001E6C34" w:rsidRPr="001E6C34" w:rsidRDefault="001E6C34" w:rsidP="00AF2069">
            <w:pPr>
              <w:rPr>
                <w:rFonts w:ascii="Times New Roman" w:hAnsi="Times New Roman"/>
                <w:sz w:val="24"/>
              </w:rPr>
            </w:pPr>
            <w:r w:rsidRPr="001E6C34">
              <w:rPr>
                <w:rFonts w:ascii="Times New Roman" w:hAnsi="Times New Roman"/>
                <w:sz w:val="24"/>
              </w:rPr>
              <w:t>4.2</w:t>
            </w:r>
          </w:p>
        </w:tc>
        <w:tc>
          <w:tcPr>
            <w:tcW w:w="1284"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Provide evidence of compliance with </w:t>
            </w:r>
            <w:proofErr w:type="spellStart"/>
            <w:r w:rsidRPr="001E6C34">
              <w:rPr>
                <w:rFonts w:ascii="Times New Roman" w:hAnsi="Times New Roman"/>
                <w:sz w:val="24"/>
                <w:lang w:val="en-US"/>
              </w:rPr>
              <w:t>Pospotrebnadzor’s</w:t>
            </w:r>
            <w:proofErr w:type="spellEnd"/>
            <w:r w:rsidRPr="001E6C34">
              <w:rPr>
                <w:rFonts w:ascii="Times New Roman" w:hAnsi="Times New Roman"/>
                <w:sz w:val="24"/>
                <w:lang w:val="en-US"/>
              </w:rPr>
              <w:t xml:space="preserve"> requirements for </w:t>
            </w:r>
            <w:r w:rsidRPr="001E6C34">
              <w:rPr>
                <w:rFonts w:ascii="Times New Roman" w:hAnsi="Times New Roman"/>
                <w:sz w:val="24"/>
                <w:lang w:val="en-US"/>
              </w:rPr>
              <w:lastRenderedPageBreak/>
              <w:t xml:space="preserve">assessment and remediating land contamination.    </w:t>
            </w:r>
          </w:p>
        </w:tc>
        <w:tc>
          <w:tcPr>
            <w:tcW w:w="513" w:type="pct"/>
            <w:gridSpan w:val="2"/>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lastRenderedPageBreak/>
              <w:t xml:space="preserve">Ensure compliance </w:t>
            </w:r>
            <w:r w:rsidRPr="001E6C34">
              <w:rPr>
                <w:rFonts w:ascii="Times New Roman" w:hAnsi="Times New Roman"/>
                <w:sz w:val="24"/>
                <w:lang w:val="en-US"/>
              </w:rPr>
              <w:lastRenderedPageBreak/>
              <w:t xml:space="preserve">with RF requirements.  </w:t>
            </w:r>
          </w:p>
        </w:tc>
        <w:tc>
          <w:tcPr>
            <w:tcW w:w="509" w:type="pct"/>
            <w:gridSpan w:val="2"/>
          </w:tcPr>
          <w:p w:rsidR="001E6C34" w:rsidRPr="001E6C34" w:rsidRDefault="001E6C34" w:rsidP="00AF2069">
            <w:pPr>
              <w:rPr>
                <w:rFonts w:ascii="Times New Roman" w:hAnsi="Times New Roman"/>
                <w:sz w:val="24"/>
              </w:rPr>
            </w:pPr>
            <w:r w:rsidRPr="001E6C34">
              <w:rPr>
                <w:rFonts w:ascii="Times New Roman" w:hAnsi="Times New Roman"/>
                <w:sz w:val="24"/>
              </w:rPr>
              <w:lastRenderedPageBreak/>
              <w:t xml:space="preserve">RF </w:t>
            </w:r>
          </w:p>
        </w:tc>
        <w:tc>
          <w:tcPr>
            <w:tcW w:w="662" w:type="pct"/>
            <w:gridSpan w:val="2"/>
          </w:tcPr>
          <w:p w:rsidR="001E6C34" w:rsidRPr="001E6C34" w:rsidRDefault="001E6C34" w:rsidP="00AF2069">
            <w:pPr>
              <w:rPr>
                <w:rFonts w:ascii="Times New Roman" w:hAnsi="Times New Roman"/>
                <w:sz w:val="24"/>
              </w:rPr>
            </w:pPr>
            <w:proofErr w:type="spellStart"/>
            <w:r w:rsidRPr="001E6C34">
              <w:rPr>
                <w:rFonts w:ascii="Times New Roman" w:hAnsi="Times New Roman"/>
                <w:sz w:val="24"/>
              </w:rPr>
              <w:t>Own</w:t>
            </w:r>
            <w:proofErr w:type="spellEnd"/>
            <w:r w:rsidRPr="001E6C34">
              <w:rPr>
                <w:rFonts w:ascii="Times New Roman" w:hAnsi="Times New Roman"/>
                <w:sz w:val="24"/>
              </w:rPr>
              <w:t xml:space="preserve"> </w:t>
            </w:r>
            <w:proofErr w:type="spellStart"/>
            <w:r w:rsidRPr="001E6C34">
              <w:rPr>
                <w:rFonts w:ascii="Times New Roman" w:hAnsi="Times New Roman"/>
                <w:sz w:val="24"/>
              </w:rPr>
              <w:t>resources</w:t>
            </w:r>
            <w:proofErr w:type="spellEnd"/>
            <w:r w:rsidRPr="001E6C34">
              <w:rPr>
                <w:rFonts w:ascii="Times New Roman" w:hAnsi="Times New Roman"/>
                <w:sz w:val="24"/>
              </w:rPr>
              <w:t xml:space="preserve"> </w:t>
            </w:r>
          </w:p>
        </w:tc>
        <w:tc>
          <w:tcPr>
            <w:tcW w:w="495" w:type="pct"/>
          </w:tcPr>
          <w:p w:rsidR="001E6C34" w:rsidRPr="001E6C34" w:rsidRDefault="001E6C34" w:rsidP="00AF2069">
            <w:pPr>
              <w:rPr>
                <w:rFonts w:ascii="Times New Roman" w:hAnsi="Times New Roman"/>
                <w:sz w:val="24"/>
              </w:rPr>
            </w:pPr>
            <w:proofErr w:type="spellStart"/>
            <w:r w:rsidRPr="001E6C34">
              <w:rPr>
                <w:rFonts w:ascii="Times New Roman" w:hAnsi="Times New Roman"/>
                <w:sz w:val="24"/>
              </w:rPr>
              <w:t>First</w:t>
            </w:r>
            <w:proofErr w:type="spellEnd"/>
            <w:r w:rsidRPr="001E6C34">
              <w:rPr>
                <w:rFonts w:ascii="Times New Roman" w:hAnsi="Times New Roman"/>
                <w:sz w:val="24"/>
              </w:rPr>
              <w:t xml:space="preserve"> </w:t>
            </w:r>
            <w:proofErr w:type="spellStart"/>
            <w:r w:rsidRPr="001E6C34">
              <w:rPr>
                <w:rFonts w:ascii="Times New Roman" w:hAnsi="Times New Roman"/>
                <w:sz w:val="24"/>
              </w:rPr>
              <w:t>quarter</w:t>
            </w:r>
            <w:proofErr w:type="spellEnd"/>
            <w:r w:rsidRPr="001E6C34">
              <w:rPr>
                <w:rFonts w:ascii="Times New Roman" w:hAnsi="Times New Roman"/>
                <w:sz w:val="24"/>
              </w:rPr>
              <w:t xml:space="preserve"> 2013</w:t>
            </w:r>
          </w:p>
        </w:tc>
        <w:tc>
          <w:tcPr>
            <w:tcW w:w="461"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Provide EBRD with </w:t>
            </w:r>
            <w:r w:rsidRPr="001E6C34">
              <w:rPr>
                <w:rFonts w:ascii="Times New Roman" w:hAnsi="Times New Roman"/>
                <w:sz w:val="24"/>
                <w:lang w:val="en-US"/>
              </w:rPr>
              <w:lastRenderedPageBreak/>
              <w:t xml:space="preserve">compliance  certificate issued by respective authority   </w:t>
            </w:r>
          </w:p>
        </w:tc>
        <w:tc>
          <w:tcPr>
            <w:tcW w:w="861" w:type="pct"/>
            <w:shd w:val="clear" w:color="auto" w:fill="auto"/>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lastRenderedPageBreak/>
              <w:t xml:space="preserve">There are no provisions for assessment and </w:t>
            </w:r>
            <w:r w:rsidRPr="001E6C34">
              <w:rPr>
                <w:rFonts w:ascii="Times New Roman" w:hAnsi="Times New Roman"/>
                <w:sz w:val="24"/>
                <w:lang w:val="en-US"/>
              </w:rPr>
              <w:lastRenderedPageBreak/>
              <w:t xml:space="preserve">possible local land pollution elimination (previous information report) In accordance with the </w:t>
            </w:r>
            <w:proofErr w:type="gramStart"/>
            <w:r w:rsidRPr="001E6C34">
              <w:rPr>
                <w:rFonts w:ascii="Times New Roman" w:hAnsi="Times New Roman"/>
                <w:sz w:val="24"/>
                <w:lang w:val="en-US"/>
              </w:rPr>
              <w:t>contract,</w:t>
            </w:r>
            <w:proofErr w:type="gramEnd"/>
            <w:r w:rsidRPr="001E6C34">
              <w:rPr>
                <w:rFonts w:ascii="Times New Roman" w:hAnsi="Times New Roman"/>
                <w:sz w:val="24"/>
                <w:lang w:val="en-US"/>
              </w:rPr>
              <w:t xml:space="preserve"> contractor is obliged to observe sanitary requirements for landscaping prior to commissioning.  </w:t>
            </w:r>
          </w:p>
        </w:tc>
      </w:tr>
      <w:tr w:rsidR="001E6C34" w:rsidRPr="001E6C34" w:rsidTr="00AF2069">
        <w:tblPrEx>
          <w:tblCellMar>
            <w:top w:w="0" w:type="dxa"/>
            <w:bottom w:w="0" w:type="dxa"/>
          </w:tblCellMar>
        </w:tblPrEx>
        <w:tc>
          <w:tcPr>
            <w:tcW w:w="215" w:type="pct"/>
          </w:tcPr>
          <w:p w:rsidR="001E6C34" w:rsidRPr="001E6C34" w:rsidRDefault="001E6C34" w:rsidP="00AF2069">
            <w:pPr>
              <w:rPr>
                <w:rFonts w:ascii="Times New Roman" w:hAnsi="Times New Roman"/>
                <w:sz w:val="24"/>
              </w:rPr>
            </w:pPr>
            <w:r w:rsidRPr="001E6C34">
              <w:rPr>
                <w:rFonts w:ascii="Times New Roman" w:hAnsi="Times New Roman"/>
                <w:sz w:val="24"/>
              </w:rPr>
              <w:lastRenderedPageBreak/>
              <w:t>4.3</w:t>
            </w:r>
          </w:p>
        </w:tc>
        <w:tc>
          <w:tcPr>
            <w:tcW w:w="1284"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Monitor performance and records of contractors waste management practices during demolition and construction of the Project.  Special attention should be given to contractor’s disposal of hazardous or contaminated wastes. </w:t>
            </w:r>
          </w:p>
          <w:p w:rsidR="001E6C34" w:rsidRPr="001E6C34" w:rsidRDefault="001E6C34" w:rsidP="00AF2069">
            <w:pPr>
              <w:rPr>
                <w:rFonts w:ascii="Times New Roman" w:hAnsi="Times New Roman"/>
                <w:sz w:val="24"/>
                <w:lang w:val="en-US"/>
              </w:rPr>
            </w:pPr>
          </w:p>
        </w:tc>
        <w:tc>
          <w:tcPr>
            <w:tcW w:w="513" w:type="pct"/>
            <w:gridSpan w:val="2"/>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Ensure contractors comply with RF and EU requirements for waste management</w:t>
            </w:r>
          </w:p>
        </w:tc>
        <w:tc>
          <w:tcPr>
            <w:tcW w:w="509" w:type="pct"/>
            <w:gridSpan w:val="2"/>
          </w:tcPr>
          <w:p w:rsidR="001E6C34" w:rsidRPr="001E6C34" w:rsidRDefault="001E6C34" w:rsidP="00AF2069">
            <w:pPr>
              <w:rPr>
                <w:rFonts w:ascii="Times New Roman" w:hAnsi="Times New Roman"/>
                <w:sz w:val="24"/>
              </w:rPr>
            </w:pPr>
            <w:r w:rsidRPr="001E6C34">
              <w:rPr>
                <w:rFonts w:ascii="Times New Roman" w:hAnsi="Times New Roman"/>
                <w:sz w:val="24"/>
              </w:rPr>
              <w:t>RF/ EU</w:t>
            </w:r>
          </w:p>
        </w:tc>
        <w:tc>
          <w:tcPr>
            <w:tcW w:w="662" w:type="pct"/>
            <w:gridSpan w:val="2"/>
          </w:tcPr>
          <w:p w:rsidR="001E6C34" w:rsidRPr="001E6C34" w:rsidRDefault="001E6C34" w:rsidP="00AF2069">
            <w:pPr>
              <w:rPr>
                <w:rFonts w:ascii="Times New Roman" w:hAnsi="Times New Roman"/>
                <w:sz w:val="24"/>
              </w:rPr>
            </w:pPr>
            <w:proofErr w:type="spellStart"/>
            <w:r w:rsidRPr="001E6C34">
              <w:rPr>
                <w:rFonts w:ascii="Times New Roman" w:hAnsi="Times New Roman"/>
                <w:sz w:val="24"/>
              </w:rPr>
              <w:t>Own</w:t>
            </w:r>
            <w:proofErr w:type="spellEnd"/>
            <w:r w:rsidRPr="001E6C34">
              <w:rPr>
                <w:rFonts w:ascii="Times New Roman" w:hAnsi="Times New Roman"/>
                <w:sz w:val="24"/>
              </w:rPr>
              <w:t xml:space="preserve"> </w:t>
            </w:r>
            <w:proofErr w:type="spellStart"/>
            <w:r w:rsidRPr="001E6C34">
              <w:rPr>
                <w:rFonts w:ascii="Times New Roman" w:hAnsi="Times New Roman"/>
                <w:sz w:val="24"/>
              </w:rPr>
              <w:t>resources</w:t>
            </w:r>
            <w:proofErr w:type="spellEnd"/>
          </w:p>
        </w:tc>
        <w:tc>
          <w:tcPr>
            <w:tcW w:w="495"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Monitoring and improvement requirements to begin immediately</w:t>
            </w:r>
          </w:p>
        </w:tc>
        <w:tc>
          <w:tcPr>
            <w:tcW w:w="461"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Improvement within waste management evident on site.  Compliance with Regulatory Authority waste notes.  </w:t>
            </w:r>
          </w:p>
        </w:tc>
        <w:tc>
          <w:tcPr>
            <w:tcW w:w="861" w:type="pct"/>
          </w:tcPr>
          <w:p w:rsidR="001E6C34" w:rsidRPr="001E6C34" w:rsidRDefault="001E6C34" w:rsidP="00AF2069">
            <w:pPr>
              <w:jc w:val="both"/>
              <w:rPr>
                <w:rFonts w:ascii="Times New Roman" w:hAnsi="Times New Roman"/>
                <w:sz w:val="24"/>
                <w:lang w:val="en-US"/>
              </w:rPr>
            </w:pPr>
            <w:r w:rsidRPr="001E6C34">
              <w:rPr>
                <w:rFonts w:ascii="Times New Roman" w:hAnsi="Times New Roman"/>
                <w:sz w:val="24"/>
                <w:lang w:val="en-US"/>
              </w:rPr>
              <w:t>Must be included in inspection check list later.</w:t>
            </w:r>
          </w:p>
        </w:tc>
      </w:tr>
      <w:tr w:rsidR="001E6C34" w:rsidRPr="001E6C34" w:rsidTr="00AF2069">
        <w:tblPrEx>
          <w:tblCellMar>
            <w:top w:w="0" w:type="dxa"/>
            <w:bottom w:w="0" w:type="dxa"/>
          </w:tblCellMar>
        </w:tblPrEx>
        <w:tc>
          <w:tcPr>
            <w:tcW w:w="215" w:type="pct"/>
          </w:tcPr>
          <w:p w:rsidR="001E6C34" w:rsidRPr="001E6C34" w:rsidRDefault="001E6C34" w:rsidP="00AF2069">
            <w:pPr>
              <w:rPr>
                <w:rFonts w:ascii="Times New Roman" w:hAnsi="Times New Roman"/>
                <w:sz w:val="24"/>
              </w:rPr>
            </w:pPr>
            <w:r w:rsidRPr="001E6C34">
              <w:rPr>
                <w:rFonts w:ascii="Times New Roman" w:hAnsi="Times New Roman"/>
                <w:sz w:val="24"/>
              </w:rPr>
              <w:t>4.4</w:t>
            </w:r>
          </w:p>
        </w:tc>
        <w:tc>
          <w:tcPr>
            <w:tcW w:w="1284"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Undertake noise monitoring at sensitive receptors every quarter for a period of 24 hours each time.  </w:t>
            </w:r>
          </w:p>
        </w:tc>
        <w:tc>
          <w:tcPr>
            <w:tcW w:w="513" w:type="pct"/>
            <w:gridSpan w:val="2"/>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To ensure operational compliance with permitted noise emissions</w:t>
            </w:r>
          </w:p>
        </w:tc>
        <w:tc>
          <w:tcPr>
            <w:tcW w:w="509" w:type="pct"/>
            <w:gridSpan w:val="2"/>
          </w:tcPr>
          <w:p w:rsidR="001E6C34" w:rsidRPr="001E6C34" w:rsidRDefault="001E6C34" w:rsidP="00AF2069">
            <w:pPr>
              <w:rPr>
                <w:rFonts w:ascii="Times New Roman" w:hAnsi="Times New Roman"/>
                <w:sz w:val="24"/>
              </w:rPr>
            </w:pPr>
            <w:r w:rsidRPr="001E6C34">
              <w:rPr>
                <w:rFonts w:ascii="Times New Roman" w:hAnsi="Times New Roman"/>
                <w:sz w:val="24"/>
              </w:rPr>
              <w:t>RF</w:t>
            </w:r>
          </w:p>
        </w:tc>
        <w:tc>
          <w:tcPr>
            <w:tcW w:w="662" w:type="pct"/>
            <w:gridSpan w:val="2"/>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No additional cost required – monitoring system and personnel in place</w:t>
            </w:r>
          </w:p>
        </w:tc>
        <w:tc>
          <w:tcPr>
            <w:tcW w:w="495"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Ongoing for the operation of the report</w:t>
            </w:r>
          </w:p>
        </w:tc>
        <w:tc>
          <w:tcPr>
            <w:tcW w:w="461"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Report noise emission compliance to EBRD</w:t>
            </w:r>
          </w:p>
        </w:tc>
        <w:tc>
          <w:tcPr>
            <w:tcW w:w="861" w:type="pct"/>
          </w:tcPr>
          <w:p w:rsidR="001E6C34" w:rsidRPr="001E6C34" w:rsidRDefault="001E6C34" w:rsidP="00AF2069">
            <w:pPr>
              <w:jc w:val="both"/>
              <w:rPr>
                <w:rFonts w:ascii="Times New Roman" w:hAnsi="Times New Roman"/>
                <w:sz w:val="24"/>
              </w:rPr>
            </w:pPr>
            <w:proofErr w:type="spellStart"/>
            <w:r w:rsidRPr="001E6C34">
              <w:rPr>
                <w:rFonts w:ascii="Times New Roman" w:hAnsi="Times New Roman"/>
                <w:sz w:val="24"/>
              </w:rPr>
              <w:t>Will</w:t>
            </w:r>
            <w:proofErr w:type="spellEnd"/>
            <w:r w:rsidRPr="001E6C34">
              <w:rPr>
                <w:rFonts w:ascii="Times New Roman" w:hAnsi="Times New Roman"/>
                <w:sz w:val="24"/>
              </w:rPr>
              <w:t xml:space="preserve"> </w:t>
            </w:r>
            <w:proofErr w:type="spellStart"/>
            <w:r w:rsidRPr="001E6C34">
              <w:rPr>
                <w:rFonts w:ascii="Times New Roman" w:hAnsi="Times New Roman"/>
                <w:sz w:val="24"/>
              </w:rPr>
              <w:t>be</w:t>
            </w:r>
            <w:proofErr w:type="spellEnd"/>
            <w:r w:rsidRPr="001E6C34">
              <w:rPr>
                <w:rFonts w:ascii="Times New Roman" w:hAnsi="Times New Roman"/>
                <w:sz w:val="24"/>
              </w:rPr>
              <w:t xml:space="preserve"> </w:t>
            </w:r>
            <w:proofErr w:type="spellStart"/>
            <w:r w:rsidRPr="001E6C34">
              <w:rPr>
                <w:rFonts w:ascii="Times New Roman" w:hAnsi="Times New Roman"/>
                <w:sz w:val="24"/>
              </w:rPr>
              <w:t>required</w:t>
            </w:r>
            <w:proofErr w:type="spellEnd"/>
            <w:r w:rsidRPr="001E6C34">
              <w:rPr>
                <w:rFonts w:ascii="Times New Roman" w:hAnsi="Times New Roman"/>
                <w:sz w:val="24"/>
              </w:rPr>
              <w:t xml:space="preserve"> </w:t>
            </w:r>
            <w:proofErr w:type="spellStart"/>
            <w:r w:rsidRPr="001E6C34">
              <w:rPr>
                <w:rFonts w:ascii="Times New Roman" w:hAnsi="Times New Roman"/>
                <w:sz w:val="24"/>
              </w:rPr>
              <w:t>later</w:t>
            </w:r>
            <w:proofErr w:type="spellEnd"/>
          </w:p>
        </w:tc>
      </w:tr>
      <w:tr w:rsidR="001E6C34" w:rsidRPr="001E6C34" w:rsidTr="00AF2069">
        <w:tblPrEx>
          <w:tblCellMar>
            <w:top w:w="0" w:type="dxa"/>
            <w:bottom w:w="0" w:type="dxa"/>
          </w:tblCellMar>
        </w:tblPrEx>
        <w:tc>
          <w:tcPr>
            <w:tcW w:w="215" w:type="pct"/>
          </w:tcPr>
          <w:p w:rsidR="001E6C34" w:rsidRPr="001E6C34" w:rsidRDefault="001E6C34" w:rsidP="00AF2069">
            <w:pPr>
              <w:rPr>
                <w:rFonts w:ascii="Times New Roman" w:hAnsi="Times New Roman"/>
                <w:sz w:val="24"/>
              </w:rPr>
            </w:pPr>
            <w:r w:rsidRPr="001E6C34">
              <w:rPr>
                <w:rFonts w:ascii="Times New Roman" w:hAnsi="Times New Roman"/>
                <w:sz w:val="24"/>
              </w:rPr>
              <w:lastRenderedPageBreak/>
              <w:t>4.5</w:t>
            </w:r>
          </w:p>
        </w:tc>
        <w:tc>
          <w:tcPr>
            <w:tcW w:w="1284" w:type="pct"/>
          </w:tcPr>
          <w:p w:rsidR="001E6C34" w:rsidRPr="001E6C34" w:rsidRDefault="001E6C34" w:rsidP="00AF2069">
            <w:pPr>
              <w:rPr>
                <w:rFonts w:ascii="Times New Roman" w:hAnsi="Times New Roman"/>
                <w:i/>
                <w:color w:val="FF0000"/>
                <w:sz w:val="24"/>
              </w:rPr>
            </w:pPr>
            <w:r w:rsidRPr="001E6C34">
              <w:rPr>
                <w:rFonts w:ascii="Times New Roman" w:hAnsi="Times New Roman"/>
                <w:sz w:val="24"/>
                <w:lang w:val="en-US"/>
              </w:rPr>
              <w:t xml:space="preserve">Subject to the results of the assessment by an independent international consultant of the potential operational phase air quality impacts resulting from the </w:t>
            </w:r>
            <w:proofErr w:type="spellStart"/>
            <w:r w:rsidRPr="001E6C34">
              <w:rPr>
                <w:rFonts w:ascii="Times New Roman" w:hAnsi="Times New Roman"/>
                <w:sz w:val="24"/>
                <w:lang w:val="en-US"/>
              </w:rPr>
              <w:t>NOx</w:t>
            </w:r>
            <w:proofErr w:type="spellEnd"/>
            <w:r w:rsidRPr="001E6C34">
              <w:rPr>
                <w:rFonts w:ascii="Times New Roman" w:hAnsi="Times New Roman"/>
                <w:sz w:val="24"/>
                <w:lang w:val="en-US"/>
              </w:rPr>
              <w:t xml:space="preserve"> emissions from the Project using the dispersion modeling, the company will commit to developing and implementing a mitigating action plan including potential increase in the height of the boiler stack or lower </w:t>
            </w:r>
            <w:proofErr w:type="spellStart"/>
            <w:r w:rsidRPr="001E6C34">
              <w:rPr>
                <w:rFonts w:ascii="Times New Roman" w:hAnsi="Times New Roman"/>
                <w:sz w:val="24"/>
                <w:lang w:val="en-US"/>
              </w:rPr>
              <w:t>NOx</w:t>
            </w:r>
            <w:proofErr w:type="spellEnd"/>
            <w:r w:rsidRPr="001E6C34">
              <w:rPr>
                <w:rFonts w:ascii="Times New Roman" w:hAnsi="Times New Roman"/>
                <w:sz w:val="24"/>
                <w:lang w:val="en-US"/>
              </w:rPr>
              <w:t xml:space="preserve"> emissions from boilers. </w:t>
            </w:r>
            <w:proofErr w:type="spellStart"/>
            <w:r w:rsidRPr="001E6C34">
              <w:rPr>
                <w:rFonts w:ascii="Times New Roman" w:hAnsi="Times New Roman"/>
                <w:sz w:val="24"/>
              </w:rPr>
              <w:t>Such</w:t>
            </w:r>
            <w:proofErr w:type="spellEnd"/>
            <w:r w:rsidRPr="001E6C34">
              <w:rPr>
                <w:rFonts w:ascii="Times New Roman" w:hAnsi="Times New Roman"/>
                <w:sz w:val="24"/>
              </w:rPr>
              <w:t xml:space="preserve"> </w:t>
            </w:r>
            <w:proofErr w:type="spellStart"/>
            <w:r w:rsidRPr="001E6C34">
              <w:rPr>
                <w:rFonts w:ascii="Times New Roman" w:hAnsi="Times New Roman"/>
                <w:sz w:val="24"/>
              </w:rPr>
              <w:t>plan</w:t>
            </w:r>
            <w:proofErr w:type="spellEnd"/>
            <w:r w:rsidRPr="001E6C34">
              <w:rPr>
                <w:rFonts w:ascii="Times New Roman" w:hAnsi="Times New Roman"/>
                <w:sz w:val="24"/>
              </w:rPr>
              <w:t xml:space="preserve"> </w:t>
            </w:r>
            <w:proofErr w:type="spellStart"/>
            <w:r w:rsidRPr="001E6C34">
              <w:rPr>
                <w:rFonts w:ascii="Times New Roman" w:hAnsi="Times New Roman"/>
                <w:sz w:val="24"/>
              </w:rPr>
              <w:t>should</w:t>
            </w:r>
            <w:proofErr w:type="spellEnd"/>
            <w:r w:rsidRPr="001E6C34">
              <w:rPr>
                <w:rFonts w:ascii="Times New Roman" w:hAnsi="Times New Roman"/>
                <w:sz w:val="24"/>
              </w:rPr>
              <w:t xml:space="preserve"> </w:t>
            </w:r>
            <w:proofErr w:type="spellStart"/>
            <w:r w:rsidRPr="001E6C34">
              <w:rPr>
                <w:rFonts w:ascii="Times New Roman" w:hAnsi="Times New Roman"/>
                <w:sz w:val="24"/>
              </w:rPr>
              <w:t>be</w:t>
            </w:r>
            <w:proofErr w:type="spellEnd"/>
            <w:r w:rsidRPr="001E6C34">
              <w:rPr>
                <w:rFonts w:ascii="Times New Roman" w:hAnsi="Times New Roman"/>
                <w:sz w:val="24"/>
              </w:rPr>
              <w:t xml:space="preserve"> </w:t>
            </w:r>
            <w:proofErr w:type="spellStart"/>
            <w:r w:rsidRPr="001E6C34">
              <w:rPr>
                <w:rFonts w:ascii="Times New Roman" w:hAnsi="Times New Roman"/>
                <w:sz w:val="24"/>
              </w:rPr>
              <w:t>developed</w:t>
            </w:r>
            <w:proofErr w:type="spellEnd"/>
            <w:r w:rsidRPr="001E6C34">
              <w:rPr>
                <w:rFonts w:ascii="Times New Roman" w:hAnsi="Times New Roman"/>
                <w:sz w:val="24"/>
              </w:rPr>
              <w:t xml:space="preserve"> </w:t>
            </w:r>
            <w:proofErr w:type="spellStart"/>
            <w:r w:rsidRPr="001E6C34">
              <w:rPr>
                <w:rFonts w:ascii="Times New Roman" w:hAnsi="Times New Roman"/>
                <w:sz w:val="24"/>
              </w:rPr>
              <w:t>and</w:t>
            </w:r>
            <w:proofErr w:type="spellEnd"/>
            <w:r w:rsidRPr="001E6C34">
              <w:rPr>
                <w:rFonts w:ascii="Times New Roman" w:hAnsi="Times New Roman"/>
                <w:sz w:val="24"/>
              </w:rPr>
              <w:t xml:space="preserve"> </w:t>
            </w:r>
            <w:proofErr w:type="spellStart"/>
            <w:r w:rsidRPr="001E6C34">
              <w:rPr>
                <w:rFonts w:ascii="Times New Roman" w:hAnsi="Times New Roman"/>
                <w:sz w:val="24"/>
              </w:rPr>
              <w:t>agreed</w:t>
            </w:r>
            <w:proofErr w:type="spellEnd"/>
            <w:r w:rsidRPr="001E6C34">
              <w:rPr>
                <w:rFonts w:ascii="Times New Roman" w:hAnsi="Times New Roman"/>
                <w:sz w:val="24"/>
              </w:rPr>
              <w:t xml:space="preserve"> </w:t>
            </w:r>
            <w:proofErr w:type="spellStart"/>
            <w:r w:rsidRPr="001E6C34">
              <w:rPr>
                <w:rFonts w:ascii="Times New Roman" w:hAnsi="Times New Roman"/>
                <w:sz w:val="24"/>
              </w:rPr>
              <w:t>before</w:t>
            </w:r>
            <w:proofErr w:type="spellEnd"/>
            <w:r w:rsidRPr="001E6C34">
              <w:rPr>
                <w:rFonts w:ascii="Times New Roman" w:hAnsi="Times New Roman"/>
                <w:sz w:val="24"/>
              </w:rPr>
              <w:t xml:space="preserve"> 31 </w:t>
            </w:r>
            <w:proofErr w:type="spellStart"/>
            <w:r w:rsidRPr="001E6C34">
              <w:rPr>
                <w:rFonts w:ascii="Times New Roman" w:hAnsi="Times New Roman"/>
                <w:sz w:val="24"/>
              </w:rPr>
              <w:t>Dec</w:t>
            </w:r>
            <w:proofErr w:type="spellEnd"/>
            <w:r w:rsidRPr="001E6C34">
              <w:rPr>
                <w:rFonts w:ascii="Times New Roman" w:hAnsi="Times New Roman"/>
                <w:sz w:val="24"/>
              </w:rPr>
              <w:t xml:space="preserve"> 2012.</w:t>
            </w:r>
          </w:p>
        </w:tc>
        <w:tc>
          <w:tcPr>
            <w:tcW w:w="513" w:type="pct"/>
            <w:gridSpan w:val="2"/>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Project compliance with RF and EU requirements</w:t>
            </w:r>
          </w:p>
        </w:tc>
        <w:tc>
          <w:tcPr>
            <w:tcW w:w="509" w:type="pct"/>
            <w:gridSpan w:val="2"/>
          </w:tcPr>
          <w:p w:rsidR="001E6C34" w:rsidRPr="001E6C34" w:rsidRDefault="001E6C34" w:rsidP="00AF2069">
            <w:pPr>
              <w:rPr>
                <w:rFonts w:ascii="Times New Roman" w:hAnsi="Times New Roman"/>
                <w:sz w:val="24"/>
              </w:rPr>
            </w:pPr>
            <w:r w:rsidRPr="001E6C34">
              <w:rPr>
                <w:rFonts w:ascii="Times New Roman" w:hAnsi="Times New Roman"/>
                <w:sz w:val="24"/>
              </w:rPr>
              <w:t>RF/EU</w:t>
            </w:r>
          </w:p>
        </w:tc>
        <w:tc>
          <w:tcPr>
            <w:tcW w:w="662" w:type="pct"/>
            <w:gridSpan w:val="2"/>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Additional costs could be required</w:t>
            </w:r>
          </w:p>
        </w:tc>
        <w:tc>
          <w:tcPr>
            <w:tcW w:w="495" w:type="pct"/>
          </w:tcPr>
          <w:p w:rsidR="001E6C34" w:rsidRPr="001E6C34" w:rsidRDefault="001E6C34" w:rsidP="00AF2069">
            <w:pPr>
              <w:rPr>
                <w:rFonts w:ascii="Times New Roman" w:hAnsi="Times New Roman"/>
                <w:sz w:val="24"/>
              </w:rPr>
            </w:pPr>
            <w:r w:rsidRPr="001E6C34">
              <w:rPr>
                <w:rFonts w:ascii="Times New Roman" w:hAnsi="Times New Roman"/>
                <w:sz w:val="24"/>
              </w:rPr>
              <w:t>1</w:t>
            </w:r>
            <w:r w:rsidRPr="001E6C34">
              <w:rPr>
                <w:rFonts w:ascii="Times New Roman" w:hAnsi="Times New Roman"/>
                <w:sz w:val="24"/>
                <w:vertAlign w:val="superscript"/>
              </w:rPr>
              <w:t>st</w:t>
            </w:r>
            <w:r w:rsidRPr="001E6C34">
              <w:rPr>
                <w:rFonts w:ascii="Times New Roman" w:hAnsi="Times New Roman"/>
                <w:sz w:val="24"/>
              </w:rPr>
              <w:t xml:space="preserve"> Q 2013</w:t>
            </w:r>
          </w:p>
        </w:tc>
        <w:tc>
          <w:tcPr>
            <w:tcW w:w="461"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Assessment completed and action plan agreed. Implementation schedule of the plan to be further defined.</w:t>
            </w:r>
          </w:p>
        </w:tc>
        <w:tc>
          <w:tcPr>
            <w:tcW w:w="861" w:type="pct"/>
            <w:shd w:val="clear" w:color="auto" w:fill="auto"/>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In general, the actions specified above are reproduced in the boiler and CEMS requirements in p.4.1.</w:t>
            </w:r>
          </w:p>
        </w:tc>
      </w:tr>
      <w:tr w:rsidR="001E6C34" w:rsidRPr="001E6C34" w:rsidTr="00AF2069">
        <w:tblPrEx>
          <w:tblCellMar>
            <w:top w:w="0" w:type="dxa"/>
            <w:bottom w:w="0" w:type="dxa"/>
          </w:tblCellMar>
        </w:tblPrEx>
        <w:tc>
          <w:tcPr>
            <w:tcW w:w="215" w:type="pct"/>
          </w:tcPr>
          <w:p w:rsidR="001E6C34" w:rsidRPr="001E6C34" w:rsidRDefault="001E6C34" w:rsidP="00AF2069">
            <w:pPr>
              <w:rPr>
                <w:rFonts w:ascii="Times New Roman" w:hAnsi="Times New Roman"/>
                <w:b/>
                <w:sz w:val="24"/>
              </w:rPr>
            </w:pPr>
            <w:r w:rsidRPr="001E6C34">
              <w:rPr>
                <w:rFonts w:ascii="Times New Roman" w:hAnsi="Times New Roman"/>
                <w:b/>
                <w:sz w:val="24"/>
              </w:rPr>
              <w:t>5</w:t>
            </w:r>
          </w:p>
        </w:tc>
        <w:tc>
          <w:tcPr>
            <w:tcW w:w="1284" w:type="pct"/>
          </w:tcPr>
          <w:p w:rsidR="001E6C34" w:rsidRPr="001E6C34" w:rsidRDefault="001E6C34" w:rsidP="00AF2069">
            <w:pPr>
              <w:rPr>
                <w:rFonts w:ascii="Times New Roman" w:hAnsi="Times New Roman"/>
                <w:b/>
                <w:sz w:val="24"/>
              </w:rPr>
            </w:pPr>
            <w:proofErr w:type="spellStart"/>
            <w:r w:rsidRPr="001E6C34">
              <w:rPr>
                <w:rFonts w:ascii="Times New Roman" w:hAnsi="Times New Roman"/>
                <w:b/>
                <w:sz w:val="24"/>
              </w:rPr>
              <w:t>Hazardous</w:t>
            </w:r>
            <w:proofErr w:type="spellEnd"/>
            <w:r w:rsidRPr="001E6C34">
              <w:rPr>
                <w:rFonts w:ascii="Times New Roman" w:hAnsi="Times New Roman"/>
                <w:b/>
                <w:sz w:val="24"/>
              </w:rPr>
              <w:t xml:space="preserve"> </w:t>
            </w:r>
            <w:proofErr w:type="spellStart"/>
            <w:r w:rsidRPr="001E6C34">
              <w:rPr>
                <w:rFonts w:ascii="Times New Roman" w:hAnsi="Times New Roman"/>
                <w:b/>
                <w:sz w:val="24"/>
              </w:rPr>
              <w:t>Materials</w:t>
            </w:r>
            <w:proofErr w:type="spellEnd"/>
            <w:r w:rsidRPr="001E6C34">
              <w:rPr>
                <w:rFonts w:ascii="Times New Roman" w:hAnsi="Times New Roman"/>
                <w:b/>
                <w:sz w:val="24"/>
              </w:rPr>
              <w:t xml:space="preserve"> </w:t>
            </w:r>
          </w:p>
        </w:tc>
        <w:tc>
          <w:tcPr>
            <w:tcW w:w="513" w:type="pct"/>
            <w:gridSpan w:val="2"/>
          </w:tcPr>
          <w:p w:rsidR="001E6C34" w:rsidRPr="001E6C34" w:rsidRDefault="001E6C34" w:rsidP="00AF2069">
            <w:pPr>
              <w:rPr>
                <w:rFonts w:ascii="Times New Roman" w:hAnsi="Times New Roman"/>
                <w:sz w:val="24"/>
              </w:rPr>
            </w:pPr>
          </w:p>
        </w:tc>
        <w:tc>
          <w:tcPr>
            <w:tcW w:w="509" w:type="pct"/>
            <w:gridSpan w:val="2"/>
          </w:tcPr>
          <w:p w:rsidR="001E6C34" w:rsidRPr="001E6C34" w:rsidRDefault="001E6C34" w:rsidP="00AF2069">
            <w:pPr>
              <w:rPr>
                <w:rFonts w:ascii="Times New Roman" w:hAnsi="Times New Roman"/>
                <w:sz w:val="24"/>
              </w:rPr>
            </w:pPr>
          </w:p>
        </w:tc>
        <w:tc>
          <w:tcPr>
            <w:tcW w:w="662" w:type="pct"/>
            <w:gridSpan w:val="2"/>
          </w:tcPr>
          <w:p w:rsidR="001E6C34" w:rsidRPr="001E6C34" w:rsidRDefault="001E6C34" w:rsidP="00AF2069">
            <w:pPr>
              <w:rPr>
                <w:rFonts w:ascii="Times New Roman" w:hAnsi="Times New Roman"/>
                <w:sz w:val="24"/>
              </w:rPr>
            </w:pPr>
          </w:p>
        </w:tc>
        <w:tc>
          <w:tcPr>
            <w:tcW w:w="495" w:type="pct"/>
          </w:tcPr>
          <w:p w:rsidR="001E6C34" w:rsidRPr="001E6C34" w:rsidRDefault="001E6C34" w:rsidP="00AF2069">
            <w:pPr>
              <w:rPr>
                <w:rFonts w:ascii="Times New Roman" w:hAnsi="Times New Roman"/>
                <w:sz w:val="24"/>
              </w:rPr>
            </w:pPr>
          </w:p>
        </w:tc>
        <w:tc>
          <w:tcPr>
            <w:tcW w:w="461" w:type="pct"/>
          </w:tcPr>
          <w:p w:rsidR="001E6C34" w:rsidRPr="001E6C34" w:rsidRDefault="001E6C34" w:rsidP="00AF2069">
            <w:pPr>
              <w:rPr>
                <w:rFonts w:ascii="Times New Roman" w:hAnsi="Times New Roman"/>
                <w:sz w:val="24"/>
              </w:rPr>
            </w:pPr>
          </w:p>
        </w:tc>
        <w:tc>
          <w:tcPr>
            <w:tcW w:w="861" w:type="pct"/>
          </w:tcPr>
          <w:p w:rsidR="001E6C34" w:rsidRPr="001E6C34" w:rsidRDefault="001E6C34" w:rsidP="00AF2069">
            <w:pPr>
              <w:rPr>
                <w:rFonts w:ascii="Times New Roman" w:hAnsi="Times New Roman"/>
                <w:sz w:val="24"/>
              </w:rPr>
            </w:pPr>
          </w:p>
        </w:tc>
      </w:tr>
      <w:tr w:rsidR="001E6C34" w:rsidRPr="001E6C34" w:rsidTr="00AF2069">
        <w:tblPrEx>
          <w:tblCellMar>
            <w:top w:w="0" w:type="dxa"/>
            <w:bottom w:w="0" w:type="dxa"/>
          </w:tblCellMar>
        </w:tblPrEx>
        <w:tc>
          <w:tcPr>
            <w:tcW w:w="215" w:type="pct"/>
          </w:tcPr>
          <w:p w:rsidR="001E6C34" w:rsidRPr="001E6C34" w:rsidRDefault="001E6C34" w:rsidP="00AF2069">
            <w:pPr>
              <w:rPr>
                <w:rFonts w:ascii="Times New Roman" w:hAnsi="Times New Roman"/>
                <w:sz w:val="24"/>
              </w:rPr>
            </w:pPr>
            <w:r w:rsidRPr="001E6C34">
              <w:rPr>
                <w:rFonts w:ascii="Times New Roman" w:hAnsi="Times New Roman"/>
                <w:sz w:val="24"/>
              </w:rPr>
              <w:t>5.1</w:t>
            </w:r>
          </w:p>
        </w:tc>
        <w:tc>
          <w:tcPr>
            <w:tcW w:w="1284"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Undertake an asbestos survey of the buildings to be demolished and develop an asbestos management plan. All asbestos materials must be removed under controlled conditions by a licensed contractor and disposed of to a licensed hazardous waste facility.  Asbestos removal contractors must be given and use personal protective equipment </w:t>
            </w:r>
            <w:proofErr w:type="spellStart"/>
            <w:r w:rsidRPr="001E6C34">
              <w:rPr>
                <w:rFonts w:ascii="Times New Roman" w:hAnsi="Times New Roman"/>
                <w:sz w:val="24"/>
                <w:lang w:val="en-US"/>
              </w:rPr>
              <w:t>inline</w:t>
            </w:r>
            <w:proofErr w:type="spellEnd"/>
            <w:r w:rsidRPr="001E6C34">
              <w:rPr>
                <w:rFonts w:ascii="Times New Roman" w:hAnsi="Times New Roman"/>
                <w:sz w:val="24"/>
                <w:lang w:val="en-US"/>
              </w:rPr>
              <w:t xml:space="preserve"> with a </w:t>
            </w:r>
            <w:proofErr w:type="spellStart"/>
            <w:r w:rsidRPr="001E6C34">
              <w:rPr>
                <w:rFonts w:ascii="Times New Roman" w:hAnsi="Times New Roman"/>
                <w:sz w:val="24"/>
                <w:lang w:val="en-US"/>
              </w:rPr>
              <w:t>recognised</w:t>
            </w:r>
            <w:proofErr w:type="spellEnd"/>
            <w:r w:rsidRPr="001E6C34">
              <w:rPr>
                <w:rFonts w:ascii="Times New Roman" w:hAnsi="Times New Roman"/>
                <w:sz w:val="24"/>
                <w:lang w:val="en-US"/>
              </w:rPr>
              <w:t xml:space="preserve"> EU standard e.g. British Standards (http://www.hse.gov.uk/pubns/guidanc</w:t>
            </w:r>
            <w:r w:rsidRPr="001E6C34">
              <w:rPr>
                <w:rFonts w:ascii="Times New Roman" w:hAnsi="Times New Roman"/>
                <w:sz w:val="24"/>
                <w:lang w:val="en-US"/>
              </w:rPr>
              <w:lastRenderedPageBreak/>
              <w:t xml:space="preserve">e/em6.pdf).  </w:t>
            </w:r>
          </w:p>
        </w:tc>
        <w:tc>
          <w:tcPr>
            <w:tcW w:w="513" w:type="pct"/>
            <w:gridSpan w:val="2"/>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lastRenderedPageBreak/>
              <w:t xml:space="preserve">Prevent contamination air, soils, workers and local community from asbestos </w:t>
            </w:r>
            <w:proofErr w:type="spellStart"/>
            <w:r w:rsidRPr="001E6C34">
              <w:rPr>
                <w:rFonts w:ascii="Times New Roman" w:hAnsi="Times New Roman"/>
                <w:sz w:val="24"/>
                <w:lang w:val="en-US"/>
              </w:rPr>
              <w:t>fibres</w:t>
            </w:r>
            <w:proofErr w:type="spellEnd"/>
          </w:p>
        </w:tc>
        <w:tc>
          <w:tcPr>
            <w:tcW w:w="509" w:type="pct"/>
            <w:gridSpan w:val="2"/>
          </w:tcPr>
          <w:p w:rsidR="001E6C34" w:rsidRPr="001E6C34" w:rsidRDefault="001E6C34" w:rsidP="00AF2069">
            <w:pPr>
              <w:rPr>
                <w:rFonts w:ascii="Times New Roman" w:hAnsi="Times New Roman"/>
                <w:sz w:val="24"/>
              </w:rPr>
            </w:pPr>
            <w:r w:rsidRPr="001E6C34">
              <w:rPr>
                <w:rFonts w:ascii="Times New Roman" w:hAnsi="Times New Roman"/>
                <w:sz w:val="24"/>
              </w:rPr>
              <w:t>EU, ERBD</w:t>
            </w:r>
          </w:p>
        </w:tc>
        <w:tc>
          <w:tcPr>
            <w:tcW w:w="662" w:type="pct"/>
            <w:gridSpan w:val="2"/>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Costs for employment of specialists contractors and asbestos disposal costs</w:t>
            </w:r>
          </w:p>
        </w:tc>
        <w:tc>
          <w:tcPr>
            <w:tcW w:w="495"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Immediately and ongoing </w:t>
            </w:r>
            <w:proofErr w:type="spellStart"/>
            <w:r w:rsidRPr="001E6C34">
              <w:rPr>
                <w:rFonts w:ascii="Times New Roman" w:hAnsi="Times New Roman"/>
                <w:sz w:val="24"/>
                <w:lang w:val="en-US"/>
              </w:rPr>
              <w:t>through out</w:t>
            </w:r>
            <w:proofErr w:type="spellEnd"/>
            <w:r w:rsidRPr="001E6C34">
              <w:rPr>
                <w:rFonts w:ascii="Times New Roman" w:hAnsi="Times New Roman"/>
                <w:sz w:val="24"/>
                <w:lang w:val="en-US"/>
              </w:rPr>
              <w:t xml:space="preserve"> decommissioning and construction</w:t>
            </w:r>
          </w:p>
        </w:tc>
        <w:tc>
          <w:tcPr>
            <w:tcW w:w="461"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Evidence provided that specialist licensed asbestos contractors employed.  Asbestos waste to be disposed </w:t>
            </w:r>
            <w:proofErr w:type="spellStart"/>
            <w:r w:rsidRPr="001E6C34">
              <w:rPr>
                <w:rFonts w:ascii="Times New Roman" w:hAnsi="Times New Roman"/>
                <w:sz w:val="24"/>
                <w:lang w:val="en-US"/>
              </w:rPr>
              <w:t>off</w:t>
            </w:r>
            <w:proofErr w:type="spellEnd"/>
            <w:r w:rsidRPr="001E6C34">
              <w:rPr>
                <w:rFonts w:ascii="Times New Roman" w:hAnsi="Times New Roman"/>
                <w:sz w:val="24"/>
                <w:lang w:val="en-US"/>
              </w:rPr>
              <w:t xml:space="preserve"> at hazardous waste </w:t>
            </w:r>
            <w:r w:rsidRPr="001E6C34">
              <w:rPr>
                <w:rFonts w:ascii="Times New Roman" w:hAnsi="Times New Roman"/>
                <w:sz w:val="24"/>
                <w:lang w:val="en-US"/>
              </w:rPr>
              <w:lastRenderedPageBreak/>
              <w:t xml:space="preserve">facilities – evidence to be provided that this has occurred (waste disposal notes).  </w:t>
            </w:r>
          </w:p>
        </w:tc>
        <w:tc>
          <w:tcPr>
            <w:tcW w:w="861" w:type="pct"/>
            <w:shd w:val="clear" w:color="auto" w:fill="auto"/>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lastRenderedPageBreak/>
              <w:t xml:space="preserve">Asbestos-containing component research for </w:t>
            </w:r>
            <w:proofErr w:type="spellStart"/>
            <w:r w:rsidRPr="001E6C34">
              <w:rPr>
                <w:rFonts w:ascii="Times New Roman" w:hAnsi="Times New Roman"/>
                <w:sz w:val="24"/>
                <w:lang w:val="en-US"/>
              </w:rPr>
              <w:t>Vostochnaya</w:t>
            </w:r>
            <w:proofErr w:type="spellEnd"/>
            <w:r w:rsidRPr="001E6C34">
              <w:rPr>
                <w:rFonts w:ascii="Times New Roman" w:hAnsi="Times New Roman"/>
                <w:sz w:val="24"/>
                <w:lang w:val="en-US"/>
              </w:rPr>
              <w:t xml:space="preserve"> TPP project is included in the general contractor’s scope of work within the tender documents.</w:t>
            </w:r>
          </w:p>
        </w:tc>
      </w:tr>
      <w:tr w:rsidR="001E6C34" w:rsidRPr="001E6C34" w:rsidTr="00AF2069">
        <w:tblPrEx>
          <w:tblCellMar>
            <w:top w:w="0" w:type="dxa"/>
            <w:bottom w:w="0" w:type="dxa"/>
          </w:tblCellMar>
        </w:tblPrEx>
        <w:tc>
          <w:tcPr>
            <w:tcW w:w="215" w:type="pct"/>
          </w:tcPr>
          <w:p w:rsidR="001E6C34" w:rsidRPr="001E6C34" w:rsidRDefault="001E6C34" w:rsidP="00AF2069">
            <w:pPr>
              <w:rPr>
                <w:rFonts w:ascii="Times New Roman" w:hAnsi="Times New Roman"/>
                <w:sz w:val="24"/>
              </w:rPr>
            </w:pPr>
            <w:r w:rsidRPr="001E6C34">
              <w:rPr>
                <w:rFonts w:ascii="Times New Roman" w:hAnsi="Times New Roman"/>
                <w:sz w:val="24"/>
              </w:rPr>
              <w:lastRenderedPageBreak/>
              <w:t>5.2</w:t>
            </w:r>
          </w:p>
        </w:tc>
        <w:tc>
          <w:tcPr>
            <w:tcW w:w="1284"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Monitor construction contractors and site operators’ use performance and records on the management of hazardous materials to ensure compliance with the following EU legislation:</w:t>
            </w:r>
          </w:p>
          <w:p w:rsidR="001E6C34" w:rsidRPr="001E6C34" w:rsidRDefault="001E6C34" w:rsidP="001E6C34">
            <w:pPr>
              <w:widowControl/>
              <w:numPr>
                <w:ilvl w:val="0"/>
                <w:numId w:val="3"/>
              </w:numPr>
              <w:tabs>
                <w:tab w:val="num" w:pos="294"/>
              </w:tabs>
              <w:suppressAutoHyphens w:val="0"/>
              <w:jc w:val="both"/>
              <w:rPr>
                <w:rFonts w:ascii="Times New Roman" w:hAnsi="Times New Roman"/>
                <w:sz w:val="24"/>
              </w:rPr>
            </w:pPr>
            <w:proofErr w:type="spellStart"/>
            <w:r w:rsidRPr="001E6C34">
              <w:rPr>
                <w:rFonts w:ascii="Times New Roman" w:hAnsi="Times New Roman"/>
                <w:sz w:val="24"/>
              </w:rPr>
              <w:t>Dangerous</w:t>
            </w:r>
            <w:proofErr w:type="spellEnd"/>
            <w:r w:rsidRPr="001E6C34">
              <w:rPr>
                <w:rFonts w:ascii="Times New Roman" w:hAnsi="Times New Roman"/>
                <w:sz w:val="24"/>
              </w:rPr>
              <w:t xml:space="preserve"> </w:t>
            </w:r>
            <w:proofErr w:type="spellStart"/>
            <w:r w:rsidRPr="001E6C34">
              <w:rPr>
                <w:rFonts w:ascii="Times New Roman" w:hAnsi="Times New Roman"/>
                <w:sz w:val="24"/>
              </w:rPr>
              <w:t>Substances</w:t>
            </w:r>
            <w:proofErr w:type="spellEnd"/>
            <w:r w:rsidRPr="001E6C34">
              <w:rPr>
                <w:rFonts w:ascii="Times New Roman" w:hAnsi="Times New Roman"/>
                <w:sz w:val="24"/>
              </w:rPr>
              <w:t xml:space="preserve"> </w:t>
            </w:r>
            <w:proofErr w:type="spellStart"/>
            <w:r w:rsidRPr="001E6C34">
              <w:rPr>
                <w:rFonts w:ascii="Times New Roman" w:hAnsi="Times New Roman"/>
                <w:sz w:val="24"/>
              </w:rPr>
              <w:t>Directive</w:t>
            </w:r>
            <w:proofErr w:type="spellEnd"/>
            <w:r w:rsidRPr="001E6C34">
              <w:rPr>
                <w:rFonts w:ascii="Times New Roman" w:hAnsi="Times New Roman"/>
                <w:sz w:val="24"/>
              </w:rPr>
              <w:t xml:space="preserve"> (76/464/EEC)</w:t>
            </w:r>
          </w:p>
          <w:p w:rsidR="001E6C34" w:rsidRPr="001E6C34" w:rsidRDefault="001E6C34" w:rsidP="001E6C34">
            <w:pPr>
              <w:widowControl/>
              <w:numPr>
                <w:ilvl w:val="0"/>
                <w:numId w:val="3"/>
              </w:numPr>
              <w:tabs>
                <w:tab w:val="num" w:pos="294"/>
              </w:tabs>
              <w:suppressAutoHyphens w:val="0"/>
              <w:jc w:val="both"/>
              <w:rPr>
                <w:rFonts w:ascii="Times New Roman" w:hAnsi="Times New Roman"/>
                <w:sz w:val="24"/>
                <w:lang w:val="en-US"/>
              </w:rPr>
            </w:pPr>
            <w:r w:rsidRPr="001E6C34">
              <w:rPr>
                <w:rFonts w:ascii="Times New Roman" w:hAnsi="Times New Roman"/>
                <w:sz w:val="24"/>
                <w:lang w:val="en-US"/>
              </w:rPr>
              <w:t xml:space="preserve">Council Directive 96/59/EC on the disposal of polychlorinated biphenyls and polychlorinated </w:t>
            </w:r>
            <w:proofErr w:type="spellStart"/>
            <w:r w:rsidRPr="001E6C34">
              <w:rPr>
                <w:rFonts w:ascii="Times New Roman" w:hAnsi="Times New Roman"/>
                <w:sz w:val="24"/>
                <w:lang w:val="en-US"/>
              </w:rPr>
              <w:t>terphenyls</w:t>
            </w:r>
            <w:proofErr w:type="spellEnd"/>
            <w:r w:rsidRPr="001E6C34">
              <w:rPr>
                <w:rFonts w:ascii="Times New Roman" w:hAnsi="Times New Roman"/>
                <w:sz w:val="24"/>
                <w:lang w:val="en-US"/>
              </w:rPr>
              <w:t xml:space="preserve"> (PCB/PCT)</w:t>
            </w:r>
          </w:p>
          <w:p w:rsidR="001E6C34" w:rsidRPr="001E6C34" w:rsidRDefault="001E6C34" w:rsidP="001E6C34">
            <w:pPr>
              <w:widowControl/>
              <w:numPr>
                <w:ilvl w:val="0"/>
                <w:numId w:val="3"/>
              </w:numPr>
              <w:tabs>
                <w:tab w:val="num" w:pos="294"/>
              </w:tabs>
              <w:suppressAutoHyphens w:val="0"/>
              <w:jc w:val="both"/>
              <w:rPr>
                <w:rFonts w:ascii="Times New Roman" w:hAnsi="Times New Roman"/>
                <w:sz w:val="24"/>
                <w:lang w:val="en-US"/>
              </w:rPr>
            </w:pPr>
            <w:r w:rsidRPr="001E6C34">
              <w:rPr>
                <w:rFonts w:ascii="Times New Roman" w:hAnsi="Times New Roman"/>
                <w:sz w:val="24"/>
                <w:lang w:val="en-US"/>
              </w:rPr>
              <w:t xml:space="preserve">Regulation (EC) No 842/2006 of the European Parliament and of the Council on certain fluorinated </w:t>
            </w:r>
            <w:r w:rsidRPr="001E6C34">
              <w:rPr>
                <w:rFonts w:ascii="Times New Roman" w:hAnsi="Times New Roman"/>
                <w:sz w:val="24"/>
                <w:lang w:val="en-US"/>
              </w:rPr>
              <w:lastRenderedPageBreak/>
              <w:t>greenhouse gases</w:t>
            </w:r>
          </w:p>
          <w:p w:rsidR="001E6C34" w:rsidRPr="001E6C34" w:rsidRDefault="001E6C34" w:rsidP="001E6C34">
            <w:pPr>
              <w:widowControl/>
              <w:numPr>
                <w:ilvl w:val="0"/>
                <w:numId w:val="3"/>
              </w:numPr>
              <w:tabs>
                <w:tab w:val="num" w:pos="294"/>
              </w:tabs>
              <w:suppressAutoHyphens w:val="0"/>
              <w:jc w:val="both"/>
              <w:rPr>
                <w:rFonts w:ascii="Times New Roman" w:hAnsi="Times New Roman"/>
                <w:sz w:val="24"/>
                <w:lang w:val="en-US"/>
              </w:rPr>
            </w:pPr>
            <w:r w:rsidRPr="001E6C34">
              <w:rPr>
                <w:rFonts w:ascii="Times New Roman" w:hAnsi="Times New Roman"/>
                <w:sz w:val="24"/>
                <w:lang w:val="en-US"/>
              </w:rPr>
              <w:t xml:space="preserve">Regulation (EC) 1005/2009 (PDF 1.2 MB) on substances that deplete the ozone layer </w:t>
            </w:r>
          </w:p>
          <w:p w:rsidR="001E6C34" w:rsidRPr="001E6C34" w:rsidRDefault="001E6C34" w:rsidP="001E6C34">
            <w:pPr>
              <w:widowControl/>
              <w:numPr>
                <w:ilvl w:val="0"/>
                <w:numId w:val="3"/>
              </w:numPr>
              <w:tabs>
                <w:tab w:val="num" w:pos="294"/>
              </w:tabs>
              <w:suppressAutoHyphens w:val="0"/>
              <w:jc w:val="both"/>
              <w:rPr>
                <w:rFonts w:ascii="Times New Roman" w:hAnsi="Times New Roman"/>
                <w:sz w:val="24"/>
              </w:rPr>
            </w:pPr>
            <w:r w:rsidRPr="001E6C34">
              <w:rPr>
                <w:rFonts w:ascii="Times New Roman" w:hAnsi="Times New Roman"/>
                <w:sz w:val="24"/>
                <w:lang w:val="en"/>
              </w:rPr>
              <w:t>Waste Framework Directive 2008/98/EC</w:t>
            </w:r>
          </w:p>
          <w:p w:rsidR="001E6C34" w:rsidRPr="001E6C34" w:rsidRDefault="001E6C34" w:rsidP="001E6C34">
            <w:pPr>
              <w:widowControl/>
              <w:numPr>
                <w:ilvl w:val="0"/>
                <w:numId w:val="3"/>
              </w:numPr>
              <w:tabs>
                <w:tab w:val="num" w:pos="294"/>
              </w:tabs>
              <w:suppressAutoHyphens w:val="0"/>
              <w:jc w:val="both"/>
              <w:rPr>
                <w:rFonts w:ascii="Times New Roman" w:hAnsi="Times New Roman"/>
                <w:sz w:val="24"/>
                <w:lang w:val="en-US"/>
              </w:rPr>
            </w:pPr>
            <w:r w:rsidRPr="001E6C34">
              <w:rPr>
                <w:rFonts w:ascii="Times New Roman" w:hAnsi="Times New Roman"/>
                <w:bCs/>
                <w:sz w:val="24"/>
                <w:lang w:val="en-US"/>
              </w:rPr>
              <w:t xml:space="preserve">2009/148/EC on the protection of workers from the risks related to exposure to asbestos at work </w:t>
            </w:r>
          </w:p>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Provide funding and human resources for training on hazardous materials and the requirements of the Directives above.  </w:t>
            </w:r>
          </w:p>
        </w:tc>
        <w:tc>
          <w:tcPr>
            <w:tcW w:w="513" w:type="pct"/>
            <w:gridSpan w:val="2"/>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lastRenderedPageBreak/>
              <w:t>Ensure compliance with EU Directives on the use, management, control and disposal of hazardous materials.</w:t>
            </w:r>
          </w:p>
        </w:tc>
        <w:tc>
          <w:tcPr>
            <w:tcW w:w="509" w:type="pct"/>
            <w:gridSpan w:val="2"/>
          </w:tcPr>
          <w:p w:rsidR="001E6C34" w:rsidRPr="001E6C34" w:rsidRDefault="001E6C34" w:rsidP="00AF2069">
            <w:pPr>
              <w:rPr>
                <w:rFonts w:ascii="Times New Roman" w:hAnsi="Times New Roman"/>
                <w:sz w:val="24"/>
              </w:rPr>
            </w:pPr>
            <w:r w:rsidRPr="001E6C34">
              <w:rPr>
                <w:rFonts w:ascii="Times New Roman" w:hAnsi="Times New Roman"/>
                <w:sz w:val="24"/>
              </w:rPr>
              <w:t>EU , EBRD</w:t>
            </w:r>
          </w:p>
        </w:tc>
        <w:tc>
          <w:tcPr>
            <w:tcW w:w="662" w:type="pct"/>
            <w:gridSpan w:val="2"/>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Own resources – budget allocation required for training and monitoring of implementation of hazardous materials management -  this may be internal or external costs </w:t>
            </w:r>
            <w:r w:rsidRPr="001E6C34">
              <w:rPr>
                <w:rFonts w:ascii="Times New Roman" w:hAnsi="Times New Roman"/>
                <w:i/>
                <w:sz w:val="24"/>
                <w:lang w:val="en-US"/>
              </w:rPr>
              <w:t>(to be confirmed by JSC DGC)</w:t>
            </w:r>
          </w:p>
        </w:tc>
        <w:tc>
          <w:tcPr>
            <w:tcW w:w="495"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Ongoing from Project construction start and for the duration of the loan. </w:t>
            </w:r>
          </w:p>
        </w:tc>
        <w:tc>
          <w:tcPr>
            <w:tcW w:w="461"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Evidence of training procedures and training attendance logs.</w:t>
            </w:r>
          </w:p>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Evidence of hazardous management plans and implementation at assets. </w:t>
            </w:r>
          </w:p>
        </w:tc>
        <w:tc>
          <w:tcPr>
            <w:tcW w:w="861" w:type="pct"/>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Must be included in inspection check list later.</w:t>
            </w:r>
          </w:p>
        </w:tc>
      </w:tr>
    </w:tbl>
    <w:p w:rsidR="001E6C34" w:rsidRPr="001E6C34" w:rsidRDefault="001E6C34" w:rsidP="001E6C34">
      <w:pPr>
        <w:rPr>
          <w:rFonts w:ascii="Times New Roman" w:hAnsi="Times New Roman"/>
          <w:sz w:val="24"/>
          <w:lang w:val="en-US"/>
        </w:rPr>
      </w:pPr>
    </w:p>
    <w:p w:rsidR="001E6C34" w:rsidRPr="001E6C34" w:rsidRDefault="001E6C34" w:rsidP="001E6C34">
      <w:pPr>
        <w:rPr>
          <w:rFonts w:ascii="Times New Roman" w:hAnsi="Times New Roman"/>
          <w:sz w:val="24"/>
          <w:lang w:val="en-US"/>
        </w:rPr>
      </w:pPr>
    </w:p>
    <w:p w:rsidR="001E6C34" w:rsidRPr="001E6C34" w:rsidRDefault="001E6C34" w:rsidP="001E6C34">
      <w:pPr>
        <w:rPr>
          <w:rFonts w:ascii="Times New Roman" w:hAnsi="Times New Roman"/>
          <w:sz w:val="24"/>
          <w:lang w:val="en-US"/>
        </w:rPr>
      </w:pPr>
    </w:p>
    <w:p w:rsidR="001E6C34" w:rsidRPr="001E6C34" w:rsidRDefault="001E6C34" w:rsidP="001E6C34">
      <w:pPr>
        <w:rPr>
          <w:rFonts w:ascii="Times New Roman" w:hAnsi="Times New Roman"/>
          <w:sz w:val="24"/>
          <w:lang w:val="en-US"/>
        </w:rPr>
      </w:pPr>
    </w:p>
    <w:p w:rsidR="001E6C34" w:rsidRPr="001E6C34" w:rsidRDefault="001E6C34" w:rsidP="001E6C34">
      <w:pPr>
        <w:rPr>
          <w:rFonts w:ascii="Times New Roman" w:hAnsi="Times New Roman"/>
          <w:sz w:val="24"/>
          <w:lang w:val="en-US"/>
        </w:rPr>
      </w:pPr>
    </w:p>
    <w:p w:rsidR="001E6C34" w:rsidRDefault="001E6C34" w:rsidP="001E6C34">
      <w:pPr>
        <w:rPr>
          <w:rFonts w:ascii="Times New Roman" w:hAnsi="Times New Roman"/>
          <w:sz w:val="24"/>
          <w:lang w:val="en-US"/>
        </w:rPr>
      </w:pPr>
    </w:p>
    <w:p w:rsidR="001E6C34" w:rsidRDefault="001E6C34" w:rsidP="001E6C34">
      <w:pPr>
        <w:rPr>
          <w:rFonts w:ascii="Times New Roman" w:hAnsi="Times New Roman"/>
          <w:sz w:val="24"/>
          <w:lang w:val="en-US"/>
        </w:rPr>
      </w:pPr>
    </w:p>
    <w:p w:rsidR="001E6C34" w:rsidRDefault="001E6C34" w:rsidP="001E6C34">
      <w:pPr>
        <w:rPr>
          <w:rFonts w:ascii="Times New Roman" w:hAnsi="Times New Roman"/>
          <w:sz w:val="24"/>
          <w:lang w:val="en-US"/>
        </w:rPr>
      </w:pPr>
    </w:p>
    <w:p w:rsidR="001E6C34" w:rsidRPr="001E6C34" w:rsidRDefault="001E6C34" w:rsidP="001E6C34">
      <w:pPr>
        <w:rPr>
          <w:rFonts w:ascii="Times New Roman" w:hAnsi="Times New Roman"/>
          <w:sz w:val="24"/>
          <w:lang w:val="en-US"/>
        </w:rPr>
      </w:pPr>
    </w:p>
    <w:p w:rsidR="001E6C34" w:rsidRPr="001E6C34" w:rsidRDefault="001E6C34" w:rsidP="001E6C34">
      <w:pPr>
        <w:rPr>
          <w:rFonts w:ascii="Times New Roman" w:hAnsi="Times New Roman"/>
          <w:sz w:val="24"/>
          <w:lang w:val="en-US"/>
        </w:rPr>
      </w:pPr>
    </w:p>
    <w:p w:rsidR="001E6C34" w:rsidRPr="001E6C34" w:rsidRDefault="001E6C34" w:rsidP="001E6C34">
      <w:pPr>
        <w:rPr>
          <w:szCs w:val="20"/>
          <w:lang w:val="en-US"/>
        </w:rPr>
      </w:pPr>
    </w:p>
    <w:p w:rsidR="001E6C34" w:rsidRPr="001E6C34" w:rsidRDefault="001E6C34" w:rsidP="001E6C34">
      <w:pPr>
        <w:pStyle w:val="SumText"/>
        <w:rPr>
          <w:rFonts w:ascii="Times New Roman" w:hAnsi="Times New Roman" w:cs="Times New Roman"/>
        </w:rPr>
      </w:pPr>
      <w:r w:rsidRPr="001E6C34">
        <w:rPr>
          <w:rFonts w:ascii="Times New Roman" w:hAnsi="Times New Roman" w:cs="Times New Roman"/>
        </w:rPr>
        <w:lastRenderedPageBreak/>
        <w:t>Additional action recommended to be considered for VCHPP project</w:t>
      </w:r>
    </w:p>
    <w:tbl>
      <w:tblPr>
        <w:tblW w:w="527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3697"/>
        <w:gridCol w:w="2298"/>
        <w:gridCol w:w="1974"/>
        <w:gridCol w:w="1801"/>
        <w:gridCol w:w="1637"/>
        <w:gridCol w:w="3661"/>
      </w:tblGrid>
      <w:tr w:rsidR="001E6C34" w:rsidRPr="001E6C34" w:rsidTr="00AF2069">
        <w:trPr>
          <w:cantSplit/>
          <w:tblHeader/>
        </w:trPr>
        <w:tc>
          <w:tcPr>
            <w:tcW w:w="525" w:type="dxa"/>
            <w:tcBorders>
              <w:top w:val="single" w:sz="4" w:space="0" w:color="auto"/>
              <w:left w:val="single" w:sz="4" w:space="0" w:color="auto"/>
              <w:bottom w:val="single" w:sz="4" w:space="0" w:color="auto"/>
              <w:right w:val="single" w:sz="4" w:space="0" w:color="auto"/>
            </w:tcBorders>
            <w:shd w:val="clear" w:color="auto" w:fill="CCCCCC"/>
            <w:hideMark/>
          </w:tcPr>
          <w:p w:rsidR="001E6C34" w:rsidRPr="001E6C34" w:rsidRDefault="001E6C34" w:rsidP="00AF2069">
            <w:pPr>
              <w:tabs>
                <w:tab w:val="left" w:pos="720"/>
              </w:tabs>
              <w:spacing w:before="120" w:after="120" w:line="260" w:lineRule="exact"/>
              <w:rPr>
                <w:rFonts w:ascii="Times New Roman" w:eastAsia="Calibri" w:hAnsi="Times New Roman"/>
                <w:b/>
                <w:sz w:val="24"/>
              </w:rPr>
            </w:pPr>
            <w:proofErr w:type="spellStart"/>
            <w:r w:rsidRPr="001E6C34">
              <w:rPr>
                <w:rFonts w:ascii="Times New Roman" w:eastAsia="Calibri" w:hAnsi="Times New Roman"/>
                <w:b/>
                <w:sz w:val="24"/>
              </w:rPr>
              <w:t>No</w:t>
            </w:r>
            <w:proofErr w:type="spellEnd"/>
          </w:p>
        </w:tc>
        <w:tc>
          <w:tcPr>
            <w:tcW w:w="3697" w:type="dxa"/>
            <w:tcBorders>
              <w:top w:val="single" w:sz="4" w:space="0" w:color="auto"/>
              <w:left w:val="single" w:sz="4" w:space="0" w:color="auto"/>
              <w:bottom w:val="single" w:sz="4" w:space="0" w:color="auto"/>
              <w:right w:val="single" w:sz="4" w:space="0" w:color="auto"/>
            </w:tcBorders>
            <w:shd w:val="clear" w:color="auto" w:fill="CCCCCC"/>
            <w:hideMark/>
          </w:tcPr>
          <w:p w:rsidR="001E6C34" w:rsidRPr="001E6C34" w:rsidRDefault="001E6C34" w:rsidP="00AF2069">
            <w:pPr>
              <w:tabs>
                <w:tab w:val="left" w:pos="720"/>
              </w:tabs>
              <w:spacing w:before="120" w:after="120" w:line="260" w:lineRule="exact"/>
              <w:rPr>
                <w:rFonts w:ascii="Times New Roman" w:eastAsia="Calibri" w:hAnsi="Times New Roman"/>
                <w:b/>
                <w:sz w:val="24"/>
              </w:rPr>
            </w:pPr>
            <w:proofErr w:type="spellStart"/>
            <w:r w:rsidRPr="001E6C34">
              <w:rPr>
                <w:rFonts w:ascii="Times New Roman" w:eastAsia="Calibri" w:hAnsi="Times New Roman"/>
                <w:b/>
                <w:sz w:val="24"/>
              </w:rPr>
              <w:t>Action</w:t>
            </w:r>
            <w:proofErr w:type="spellEnd"/>
          </w:p>
        </w:tc>
        <w:tc>
          <w:tcPr>
            <w:tcW w:w="2298" w:type="dxa"/>
            <w:tcBorders>
              <w:top w:val="single" w:sz="4" w:space="0" w:color="auto"/>
              <w:left w:val="single" w:sz="4" w:space="0" w:color="auto"/>
              <w:bottom w:val="single" w:sz="4" w:space="0" w:color="auto"/>
              <w:right w:val="single" w:sz="4" w:space="0" w:color="auto"/>
            </w:tcBorders>
            <w:shd w:val="clear" w:color="auto" w:fill="CCCCCC"/>
            <w:hideMark/>
          </w:tcPr>
          <w:p w:rsidR="001E6C34" w:rsidRPr="001E6C34" w:rsidRDefault="001E6C34" w:rsidP="00AF2069">
            <w:pPr>
              <w:tabs>
                <w:tab w:val="left" w:pos="720"/>
              </w:tabs>
              <w:spacing w:before="120" w:after="120" w:line="260" w:lineRule="exact"/>
              <w:rPr>
                <w:rFonts w:ascii="Times New Roman" w:eastAsia="Calibri" w:hAnsi="Times New Roman"/>
                <w:b/>
                <w:sz w:val="24"/>
              </w:rPr>
            </w:pPr>
            <w:proofErr w:type="spellStart"/>
            <w:r w:rsidRPr="001E6C34">
              <w:rPr>
                <w:rFonts w:ascii="Times New Roman" w:eastAsia="Calibri" w:hAnsi="Times New Roman"/>
                <w:b/>
                <w:sz w:val="24"/>
              </w:rPr>
              <w:t>Description</w:t>
            </w:r>
            <w:proofErr w:type="spellEnd"/>
          </w:p>
        </w:tc>
        <w:tc>
          <w:tcPr>
            <w:tcW w:w="1974" w:type="dxa"/>
            <w:tcBorders>
              <w:top w:val="single" w:sz="4" w:space="0" w:color="auto"/>
              <w:left w:val="single" w:sz="4" w:space="0" w:color="auto"/>
              <w:bottom w:val="single" w:sz="4" w:space="0" w:color="auto"/>
              <w:right w:val="single" w:sz="4" w:space="0" w:color="auto"/>
            </w:tcBorders>
            <w:shd w:val="clear" w:color="auto" w:fill="CCCCCC"/>
            <w:hideMark/>
          </w:tcPr>
          <w:p w:rsidR="001E6C34" w:rsidRPr="001E6C34" w:rsidRDefault="001E6C34" w:rsidP="00AF2069">
            <w:pPr>
              <w:tabs>
                <w:tab w:val="left" w:pos="720"/>
              </w:tabs>
              <w:spacing w:before="120" w:after="120" w:line="260" w:lineRule="exact"/>
              <w:rPr>
                <w:rFonts w:ascii="Times New Roman" w:eastAsia="Calibri" w:hAnsi="Times New Roman"/>
                <w:b/>
                <w:sz w:val="24"/>
              </w:rPr>
            </w:pPr>
            <w:proofErr w:type="spellStart"/>
            <w:r w:rsidRPr="001E6C34">
              <w:rPr>
                <w:rFonts w:ascii="Times New Roman" w:eastAsia="Calibri" w:hAnsi="Times New Roman"/>
                <w:b/>
                <w:sz w:val="24"/>
              </w:rPr>
              <w:t>Justification</w:t>
            </w:r>
            <w:proofErr w:type="spellEnd"/>
          </w:p>
        </w:tc>
        <w:tc>
          <w:tcPr>
            <w:tcW w:w="1801" w:type="dxa"/>
            <w:tcBorders>
              <w:top w:val="single" w:sz="4" w:space="0" w:color="auto"/>
              <w:left w:val="single" w:sz="4" w:space="0" w:color="auto"/>
              <w:bottom w:val="single" w:sz="4" w:space="0" w:color="auto"/>
              <w:right w:val="single" w:sz="4" w:space="0" w:color="auto"/>
            </w:tcBorders>
            <w:shd w:val="clear" w:color="auto" w:fill="CCCCCC"/>
            <w:hideMark/>
          </w:tcPr>
          <w:p w:rsidR="001E6C34" w:rsidRPr="001E6C34" w:rsidRDefault="001E6C34" w:rsidP="00AF2069">
            <w:pPr>
              <w:tabs>
                <w:tab w:val="left" w:pos="720"/>
              </w:tabs>
              <w:spacing w:before="120" w:after="120" w:line="260" w:lineRule="exact"/>
              <w:rPr>
                <w:rFonts w:ascii="Times New Roman" w:eastAsia="Calibri" w:hAnsi="Times New Roman"/>
                <w:b/>
                <w:sz w:val="24"/>
              </w:rPr>
            </w:pPr>
            <w:proofErr w:type="spellStart"/>
            <w:r w:rsidRPr="001E6C34">
              <w:rPr>
                <w:rFonts w:ascii="Times New Roman" w:eastAsia="Calibri" w:hAnsi="Times New Roman"/>
                <w:b/>
                <w:sz w:val="24"/>
              </w:rPr>
              <w:t>Implementation</w:t>
            </w:r>
            <w:proofErr w:type="spellEnd"/>
            <w:r w:rsidRPr="001E6C34">
              <w:rPr>
                <w:rFonts w:ascii="Times New Roman" w:eastAsia="Calibri" w:hAnsi="Times New Roman"/>
                <w:b/>
                <w:sz w:val="24"/>
              </w:rPr>
              <w:t xml:space="preserve"> </w:t>
            </w:r>
            <w:proofErr w:type="spellStart"/>
            <w:r w:rsidRPr="001E6C34">
              <w:rPr>
                <w:rFonts w:ascii="Times New Roman" w:eastAsia="Calibri" w:hAnsi="Times New Roman"/>
                <w:b/>
                <w:sz w:val="24"/>
              </w:rPr>
              <w:t>plan</w:t>
            </w:r>
            <w:proofErr w:type="spellEnd"/>
          </w:p>
        </w:tc>
        <w:tc>
          <w:tcPr>
            <w:tcW w:w="1637" w:type="dxa"/>
            <w:tcBorders>
              <w:top w:val="single" w:sz="4" w:space="0" w:color="auto"/>
              <w:left w:val="single" w:sz="4" w:space="0" w:color="auto"/>
              <w:bottom w:val="single" w:sz="4" w:space="0" w:color="auto"/>
              <w:right w:val="single" w:sz="4" w:space="0" w:color="auto"/>
            </w:tcBorders>
            <w:shd w:val="clear" w:color="auto" w:fill="CCCCCC"/>
            <w:hideMark/>
          </w:tcPr>
          <w:p w:rsidR="001E6C34" w:rsidRPr="001E6C34" w:rsidRDefault="001E6C34" w:rsidP="00AF2069">
            <w:pPr>
              <w:tabs>
                <w:tab w:val="left" w:pos="720"/>
              </w:tabs>
              <w:spacing w:before="120" w:after="120" w:line="260" w:lineRule="exact"/>
              <w:rPr>
                <w:rFonts w:ascii="Times New Roman" w:eastAsia="Calibri" w:hAnsi="Times New Roman"/>
                <w:b/>
                <w:sz w:val="24"/>
              </w:rPr>
            </w:pPr>
            <w:proofErr w:type="spellStart"/>
            <w:r w:rsidRPr="001E6C34">
              <w:rPr>
                <w:rFonts w:ascii="Times New Roman" w:eastAsia="Calibri" w:hAnsi="Times New Roman"/>
                <w:b/>
                <w:sz w:val="24"/>
              </w:rPr>
              <w:t>Resources</w:t>
            </w:r>
            <w:proofErr w:type="spellEnd"/>
          </w:p>
        </w:tc>
        <w:tc>
          <w:tcPr>
            <w:tcW w:w="3661" w:type="dxa"/>
            <w:tcBorders>
              <w:top w:val="single" w:sz="4" w:space="0" w:color="auto"/>
              <w:left w:val="single" w:sz="4" w:space="0" w:color="auto"/>
              <w:bottom w:val="single" w:sz="4" w:space="0" w:color="auto"/>
              <w:right w:val="single" w:sz="4" w:space="0" w:color="auto"/>
            </w:tcBorders>
            <w:shd w:val="clear" w:color="auto" w:fill="CCCCCC"/>
            <w:hideMark/>
          </w:tcPr>
          <w:p w:rsidR="001E6C34" w:rsidRPr="001E6C34" w:rsidRDefault="001E6C34" w:rsidP="00AF2069">
            <w:pPr>
              <w:tabs>
                <w:tab w:val="left" w:pos="720"/>
              </w:tabs>
              <w:spacing w:before="120" w:after="120" w:line="260" w:lineRule="exact"/>
              <w:rPr>
                <w:rFonts w:ascii="Times New Roman" w:eastAsia="Calibri" w:hAnsi="Times New Roman"/>
                <w:b/>
                <w:sz w:val="24"/>
              </w:rPr>
            </w:pPr>
            <w:proofErr w:type="spellStart"/>
            <w:r w:rsidRPr="001E6C34">
              <w:rPr>
                <w:rFonts w:ascii="Times New Roman" w:eastAsia="Calibri" w:hAnsi="Times New Roman"/>
                <w:b/>
                <w:sz w:val="24"/>
              </w:rPr>
              <w:t>Monitoring</w:t>
            </w:r>
            <w:proofErr w:type="spellEnd"/>
            <w:r w:rsidRPr="001E6C34">
              <w:rPr>
                <w:rFonts w:ascii="Times New Roman" w:eastAsia="Calibri" w:hAnsi="Times New Roman"/>
                <w:b/>
                <w:sz w:val="24"/>
              </w:rPr>
              <w:t xml:space="preserve"> </w:t>
            </w:r>
            <w:proofErr w:type="spellStart"/>
            <w:r w:rsidRPr="001E6C34">
              <w:rPr>
                <w:rFonts w:ascii="Times New Roman" w:eastAsia="Calibri" w:hAnsi="Times New Roman"/>
                <w:b/>
                <w:sz w:val="24"/>
              </w:rPr>
              <w:t>indicators</w:t>
            </w:r>
            <w:proofErr w:type="spellEnd"/>
          </w:p>
        </w:tc>
      </w:tr>
      <w:tr w:rsidR="001E6C34" w:rsidRPr="001E6C34" w:rsidTr="00AF2069">
        <w:trPr>
          <w:cantSplit/>
        </w:trPr>
        <w:tc>
          <w:tcPr>
            <w:tcW w:w="525" w:type="dxa"/>
            <w:tcBorders>
              <w:top w:val="single" w:sz="4" w:space="0" w:color="auto"/>
              <w:left w:val="single" w:sz="4" w:space="0" w:color="auto"/>
              <w:bottom w:val="single" w:sz="4" w:space="0" w:color="auto"/>
              <w:right w:val="single" w:sz="4" w:space="0" w:color="auto"/>
            </w:tcBorders>
            <w:shd w:val="clear" w:color="auto" w:fill="E6E6E6"/>
            <w:hideMark/>
          </w:tcPr>
          <w:p w:rsidR="001E6C34" w:rsidRPr="001E6C34" w:rsidRDefault="001E6C34" w:rsidP="00AF2069">
            <w:pPr>
              <w:tabs>
                <w:tab w:val="left" w:pos="720"/>
              </w:tabs>
              <w:spacing w:before="120" w:after="120" w:line="260" w:lineRule="exact"/>
              <w:rPr>
                <w:rFonts w:ascii="Times New Roman" w:eastAsia="Calibri" w:hAnsi="Times New Roman"/>
                <w:b/>
                <w:sz w:val="24"/>
              </w:rPr>
            </w:pPr>
            <w:r w:rsidRPr="001E6C34">
              <w:rPr>
                <w:rFonts w:ascii="Times New Roman" w:eastAsia="Calibri" w:hAnsi="Times New Roman"/>
                <w:b/>
                <w:sz w:val="24"/>
              </w:rPr>
              <w:t>5</w:t>
            </w:r>
          </w:p>
        </w:tc>
        <w:tc>
          <w:tcPr>
            <w:tcW w:w="15068" w:type="dxa"/>
            <w:gridSpan w:val="6"/>
            <w:tcBorders>
              <w:top w:val="single" w:sz="4" w:space="0" w:color="auto"/>
              <w:left w:val="single" w:sz="4" w:space="0" w:color="auto"/>
              <w:bottom w:val="single" w:sz="4" w:space="0" w:color="auto"/>
              <w:right w:val="single" w:sz="4" w:space="0" w:color="auto"/>
            </w:tcBorders>
            <w:shd w:val="clear" w:color="auto" w:fill="E6E6E6"/>
            <w:hideMark/>
          </w:tcPr>
          <w:p w:rsidR="001E6C34" w:rsidRPr="001E6C34" w:rsidRDefault="001E6C34" w:rsidP="00AF2069">
            <w:pPr>
              <w:tabs>
                <w:tab w:val="left" w:pos="720"/>
              </w:tabs>
              <w:spacing w:before="120" w:after="120" w:line="260" w:lineRule="exact"/>
              <w:rPr>
                <w:rFonts w:ascii="Times New Roman" w:eastAsia="Calibri" w:hAnsi="Times New Roman"/>
                <w:b/>
                <w:sz w:val="24"/>
              </w:rPr>
            </w:pPr>
            <w:proofErr w:type="spellStart"/>
            <w:r w:rsidRPr="001E6C34">
              <w:rPr>
                <w:rFonts w:ascii="Times New Roman" w:eastAsia="Calibri" w:hAnsi="Times New Roman"/>
                <w:b/>
                <w:sz w:val="24"/>
              </w:rPr>
              <w:t>Projects</w:t>
            </w:r>
            <w:proofErr w:type="spellEnd"/>
            <w:r w:rsidRPr="001E6C34">
              <w:rPr>
                <w:rFonts w:ascii="Times New Roman" w:eastAsia="Calibri" w:hAnsi="Times New Roman"/>
                <w:b/>
                <w:sz w:val="24"/>
              </w:rPr>
              <w:t xml:space="preserve"> </w:t>
            </w:r>
            <w:proofErr w:type="spellStart"/>
            <w:r w:rsidRPr="001E6C34">
              <w:rPr>
                <w:rFonts w:ascii="Times New Roman" w:eastAsia="Calibri" w:hAnsi="Times New Roman"/>
                <w:b/>
                <w:sz w:val="24"/>
              </w:rPr>
              <w:t>connection</w:t>
            </w:r>
            <w:proofErr w:type="spellEnd"/>
            <w:r w:rsidRPr="001E6C34">
              <w:rPr>
                <w:rFonts w:ascii="Times New Roman" w:eastAsia="Calibri" w:hAnsi="Times New Roman"/>
                <w:b/>
                <w:sz w:val="24"/>
              </w:rPr>
              <w:t xml:space="preserve"> – DRSK </w:t>
            </w:r>
            <w:proofErr w:type="spellStart"/>
            <w:r w:rsidRPr="001E6C34">
              <w:rPr>
                <w:rFonts w:ascii="Times New Roman" w:eastAsia="Calibri" w:hAnsi="Times New Roman"/>
                <w:b/>
                <w:sz w:val="24"/>
              </w:rPr>
              <w:t>action</w:t>
            </w:r>
            <w:proofErr w:type="spellEnd"/>
          </w:p>
        </w:tc>
      </w:tr>
      <w:tr w:rsidR="001E6C34" w:rsidRPr="001E6C34" w:rsidTr="00AF2069">
        <w:trPr>
          <w:cantSplit/>
        </w:trPr>
        <w:tc>
          <w:tcPr>
            <w:tcW w:w="525" w:type="dxa"/>
            <w:tcBorders>
              <w:top w:val="single" w:sz="4" w:space="0" w:color="auto"/>
              <w:left w:val="single" w:sz="4" w:space="0" w:color="auto"/>
              <w:bottom w:val="single" w:sz="4" w:space="0" w:color="auto"/>
              <w:right w:val="single" w:sz="4" w:space="0" w:color="auto"/>
            </w:tcBorders>
            <w:hideMark/>
          </w:tcPr>
          <w:p w:rsidR="001E6C34" w:rsidRPr="001E6C34" w:rsidRDefault="001E6C34" w:rsidP="00AF2069">
            <w:pPr>
              <w:rPr>
                <w:rFonts w:ascii="Times New Roman" w:hAnsi="Times New Roman"/>
                <w:sz w:val="24"/>
              </w:rPr>
            </w:pPr>
            <w:r w:rsidRPr="001E6C34">
              <w:rPr>
                <w:rFonts w:ascii="Times New Roman" w:hAnsi="Times New Roman"/>
                <w:sz w:val="24"/>
              </w:rPr>
              <w:t>1.1</w:t>
            </w:r>
          </w:p>
        </w:tc>
        <w:tc>
          <w:tcPr>
            <w:tcW w:w="3697" w:type="dxa"/>
            <w:tcBorders>
              <w:top w:val="single" w:sz="4" w:space="0" w:color="auto"/>
              <w:left w:val="single" w:sz="4" w:space="0" w:color="auto"/>
              <w:bottom w:val="single" w:sz="4" w:space="0" w:color="auto"/>
              <w:right w:val="single" w:sz="4" w:space="0" w:color="auto"/>
            </w:tcBorders>
            <w:hideMark/>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Develop clauses into </w:t>
            </w:r>
            <w:proofErr w:type="spellStart"/>
            <w:r w:rsidRPr="001E6C34">
              <w:rPr>
                <w:rFonts w:ascii="Times New Roman" w:hAnsi="Times New Roman"/>
                <w:sz w:val="24"/>
                <w:lang w:val="en-US"/>
              </w:rPr>
              <w:t>ToR</w:t>
            </w:r>
            <w:proofErr w:type="spellEnd"/>
            <w:r w:rsidRPr="001E6C34">
              <w:rPr>
                <w:rFonts w:ascii="Times New Roman" w:hAnsi="Times New Roman"/>
                <w:sz w:val="24"/>
                <w:lang w:val="en-US"/>
              </w:rPr>
              <w:t xml:space="preserve"> on design documentation for power output from VCHPP in respect to </w:t>
            </w:r>
            <w:proofErr w:type="spellStart"/>
            <w:r w:rsidRPr="001E6C34">
              <w:rPr>
                <w:rFonts w:ascii="Times New Roman" w:hAnsi="Times New Roman"/>
                <w:sz w:val="24"/>
                <w:lang w:val="en-US"/>
              </w:rPr>
              <w:t>optimisation</w:t>
            </w:r>
            <w:proofErr w:type="spellEnd"/>
            <w:r w:rsidRPr="001E6C34">
              <w:rPr>
                <w:rFonts w:ascii="Times New Roman" w:hAnsi="Times New Roman"/>
                <w:sz w:val="24"/>
                <w:lang w:val="en-US"/>
              </w:rPr>
              <w:t xml:space="preserve"> of the cable route.  </w:t>
            </w:r>
          </w:p>
        </w:tc>
        <w:tc>
          <w:tcPr>
            <w:tcW w:w="2298" w:type="dxa"/>
            <w:tcBorders>
              <w:top w:val="single" w:sz="4" w:space="0" w:color="auto"/>
              <w:left w:val="single" w:sz="4" w:space="0" w:color="auto"/>
              <w:bottom w:val="single" w:sz="4" w:space="0" w:color="auto"/>
              <w:right w:val="single" w:sz="4" w:space="0" w:color="auto"/>
            </w:tcBorders>
            <w:hideMark/>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Design </w:t>
            </w:r>
            <w:proofErr w:type="spellStart"/>
            <w:r w:rsidRPr="001E6C34">
              <w:rPr>
                <w:rFonts w:ascii="Times New Roman" w:hAnsi="Times New Roman"/>
                <w:sz w:val="24"/>
                <w:lang w:val="en-US"/>
              </w:rPr>
              <w:t>ToR</w:t>
            </w:r>
            <w:proofErr w:type="spellEnd"/>
            <w:r w:rsidRPr="001E6C34">
              <w:rPr>
                <w:rFonts w:ascii="Times New Roman" w:hAnsi="Times New Roman"/>
                <w:sz w:val="24"/>
                <w:lang w:val="en-US"/>
              </w:rPr>
              <w:t xml:space="preserve"> shall include the following:</w:t>
            </w:r>
          </w:p>
          <w:p w:rsidR="001E6C34" w:rsidRPr="001E6C34" w:rsidRDefault="001E6C34" w:rsidP="00AF2069">
            <w:pPr>
              <w:rPr>
                <w:rFonts w:ascii="Times New Roman" w:hAnsi="Times New Roman"/>
                <w:sz w:val="24"/>
                <w:lang w:val="en-US"/>
              </w:rPr>
            </w:pPr>
            <w:proofErr w:type="spellStart"/>
            <w:r w:rsidRPr="001E6C34">
              <w:rPr>
                <w:rFonts w:ascii="Times New Roman" w:hAnsi="Times New Roman"/>
                <w:sz w:val="24"/>
                <w:lang w:val="en-US"/>
              </w:rPr>
              <w:t>Minimise</w:t>
            </w:r>
            <w:proofErr w:type="spellEnd"/>
            <w:r w:rsidRPr="001E6C34">
              <w:rPr>
                <w:rFonts w:ascii="Times New Roman" w:hAnsi="Times New Roman"/>
                <w:sz w:val="24"/>
                <w:lang w:val="en-US"/>
              </w:rPr>
              <w:t xml:space="preserve"> potential compensation / temporary easement costs;</w:t>
            </w:r>
          </w:p>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Avoid population and infrastructure disturbance:</w:t>
            </w:r>
          </w:p>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Minimize river and road crossings.</w:t>
            </w:r>
          </w:p>
        </w:tc>
        <w:tc>
          <w:tcPr>
            <w:tcW w:w="1974" w:type="dxa"/>
            <w:tcBorders>
              <w:top w:val="single" w:sz="4" w:space="0" w:color="auto"/>
              <w:left w:val="single" w:sz="4" w:space="0" w:color="auto"/>
              <w:bottom w:val="single" w:sz="4" w:space="0" w:color="auto"/>
              <w:right w:val="single" w:sz="4" w:space="0" w:color="auto"/>
            </w:tcBorders>
            <w:hideMark/>
          </w:tcPr>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EBRD PR3-5</w:t>
            </w:r>
          </w:p>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Russian design and land acquisition requirements</w:t>
            </w:r>
          </w:p>
          <w:p w:rsidR="001E6C34" w:rsidRPr="001E6C34" w:rsidRDefault="001E6C34" w:rsidP="00AF2069">
            <w:pPr>
              <w:rPr>
                <w:rFonts w:ascii="Times New Roman" w:hAnsi="Times New Roman"/>
                <w:sz w:val="24"/>
              </w:rPr>
            </w:pPr>
            <w:proofErr w:type="spellStart"/>
            <w:r w:rsidRPr="001E6C34">
              <w:rPr>
                <w:rFonts w:ascii="Times New Roman" w:hAnsi="Times New Roman"/>
                <w:sz w:val="24"/>
              </w:rPr>
              <w:t>Best</w:t>
            </w:r>
            <w:proofErr w:type="spellEnd"/>
            <w:r w:rsidRPr="001E6C34">
              <w:rPr>
                <w:rFonts w:ascii="Times New Roman" w:hAnsi="Times New Roman"/>
                <w:sz w:val="24"/>
              </w:rPr>
              <w:t xml:space="preserve"> </w:t>
            </w:r>
            <w:proofErr w:type="spellStart"/>
            <w:r w:rsidRPr="001E6C34">
              <w:rPr>
                <w:rFonts w:ascii="Times New Roman" w:hAnsi="Times New Roman"/>
                <w:sz w:val="24"/>
              </w:rPr>
              <w:t>practice</w:t>
            </w:r>
            <w:proofErr w:type="spellEnd"/>
          </w:p>
        </w:tc>
        <w:tc>
          <w:tcPr>
            <w:tcW w:w="1801" w:type="dxa"/>
            <w:tcBorders>
              <w:top w:val="single" w:sz="4" w:space="0" w:color="auto"/>
              <w:left w:val="single" w:sz="4" w:space="0" w:color="auto"/>
              <w:bottom w:val="single" w:sz="4" w:space="0" w:color="auto"/>
              <w:right w:val="single" w:sz="4" w:space="0" w:color="auto"/>
            </w:tcBorders>
            <w:hideMark/>
          </w:tcPr>
          <w:p w:rsidR="001E6C34" w:rsidRPr="001E6C34" w:rsidRDefault="001E6C34" w:rsidP="00AF2069">
            <w:pPr>
              <w:rPr>
                <w:rFonts w:ascii="Times New Roman" w:hAnsi="Times New Roman"/>
                <w:sz w:val="24"/>
              </w:rPr>
            </w:pPr>
            <w:proofErr w:type="spellStart"/>
            <w:r w:rsidRPr="001E6C34">
              <w:rPr>
                <w:rFonts w:ascii="Times New Roman" w:hAnsi="Times New Roman"/>
                <w:sz w:val="24"/>
              </w:rPr>
              <w:t>First</w:t>
            </w:r>
            <w:proofErr w:type="spellEnd"/>
            <w:r w:rsidRPr="001E6C34">
              <w:rPr>
                <w:rFonts w:ascii="Times New Roman" w:hAnsi="Times New Roman"/>
                <w:sz w:val="24"/>
              </w:rPr>
              <w:t xml:space="preserve"> </w:t>
            </w:r>
            <w:proofErr w:type="spellStart"/>
            <w:r w:rsidRPr="001E6C34">
              <w:rPr>
                <w:rFonts w:ascii="Times New Roman" w:hAnsi="Times New Roman"/>
                <w:sz w:val="24"/>
              </w:rPr>
              <w:t>priority</w:t>
            </w:r>
            <w:proofErr w:type="spellEnd"/>
            <w:r w:rsidRPr="001E6C34">
              <w:rPr>
                <w:rFonts w:ascii="Times New Roman" w:hAnsi="Times New Roman"/>
                <w:sz w:val="24"/>
              </w:rPr>
              <w:t xml:space="preserve"> </w:t>
            </w:r>
            <w:proofErr w:type="spellStart"/>
            <w:r w:rsidRPr="001E6C34">
              <w:rPr>
                <w:rFonts w:ascii="Times New Roman" w:hAnsi="Times New Roman"/>
                <w:sz w:val="24"/>
              </w:rPr>
              <w:t>action</w:t>
            </w:r>
            <w:proofErr w:type="spellEnd"/>
            <w:r w:rsidRPr="001E6C34">
              <w:rPr>
                <w:rFonts w:ascii="Times New Roman" w:hAnsi="Times New Roman"/>
                <w:sz w:val="24"/>
              </w:rPr>
              <w:t xml:space="preserve"> </w:t>
            </w:r>
          </w:p>
        </w:tc>
        <w:tc>
          <w:tcPr>
            <w:tcW w:w="1637" w:type="dxa"/>
            <w:tcBorders>
              <w:top w:val="single" w:sz="4" w:space="0" w:color="auto"/>
              <w:left w:val="single" w:sz="4" w:space="0" w:color="auto"/>
              <w:bottom w:val="single" w:sz="4" w:space="0" w:color="auto"/>
              <w:right w:val="single" w:sz="4" w:space="0" w:color="auto"/>
            </w:tcBorders>
            <w:hideMark/>
          </w:tcPr>
          <w:p w:rsidR="001E6C34" w:rsidRPr="001E6C34" w:rsidRDefault="001E6C34" w:rsidP="00AF2069">
            <w:pPr>
              <w:rPr>
                <w:rFonts w:ascii="Times New Roman" w:hAnsi="Times New Roman"/>
                <w:sz w:val="24"/>
              </w:rPr>
            </w:pPr>
            <w:proofErr w:type="spellStart"/>
            <w:r w:rsidRPr="001E6C34">
              <w:rPr>
                <w:rFonts w:ascii="Times New Roman" w:hAnsi="Times New Roman"/>
                <w:sz w:val="24"/>
              </w:rPr>
              <w:t>Internal</w:t>
            </w:r>
            <w:proofErr w:type="spellEnd"/>
          </w:p>
        </w:tc>
        <w:tc>
          <w:tcPr>
            <w:tcW w:w="3661" w:type="dxa"/>
            <w:tcBorders>
              <w:top w:val="single" w:sz="4" w:space="0" w:color="auto"/>
              <w:left w:val="single" w:sz="4" w:space="0" w:color="auto"/>
              <w:bottom w:val="single" w:sz="4" w:space="0" w:color="auto"/>
              <w:right w:val="single" w:sz="4" w:space="0" w:color="auto"/>
            </w:tcBorders>
            <w:hideMark/>
          </w:tcPr>
          <w:p w:rsidR="001E6C34" w:rsidRPr="001E6C34" w:rsidRDefault="001E6C34" w:rsidP="00AF2069">
            <w:pPr>
              <w:jc w:val="both"/>
              <w:rPr>
                <w:rFonts w:ascii="Times New Roman" w:hAnsi="Times New Roman"/>
                <w:sz w:val="24"/>
                <w:lang w:val="en-US"/>
              </w:rPr>
            </w:pPr>
            <w:r w:rsidRPr="001E6C34">
              <w:rPr>
                <w:rFonts w:ascii="Times New Roman" w:hAnsi="Times New Roman"/>
                <w:sz w:val="24"/>
                <w:lang w:val="en-US"/>
              </w:rPr>
              <w:t xml:space="preserve">Technical assignment with appropriate sections </w:t>
            </w:r>
          </w:p>
          <w:p w:rsidR="001E6C34" w:rsidRPr="001E6C34" w:rsidRDefault="001E6C34" w:rsidP="00AF2069">
            <w:pPr>
              <w:rPr>
                <w:rFonts w:ascii="Times New Roman" w:hAnsi="Times New Roman"/>
                <w:sz w:val="24"/>
                <w:lang w:val="en-US"/>
              </w:rPr>
            </w:pPr>
            <w:r w:rsidRPr="001E6C34">
              <w:rPr>
                <w:rFonts w:ascii="Times New Roman" w:hAnsi="Times New Roman"/>
                <w:sz w:val="24"/>
                <w:lang w:val="en-US"/>
              </w:rPr>
              <w:t xml:space="preserve">Shall be covered in design documents  </w:t>
            </w:r>
          </w:p>
        </w:tc>
      </w:tr>
    </w:tbl>
    <w:p w:rsidR="001E6C34" w:rsidRPr="001E6C34" w:rsidRDefault="001E6C34" w:rsidP="001E6C34">
      <w:pPr>
        <w:rPr>
          <w:rFonts w:ascii="Times New Roman" w:hAnsi="Times New Roman"/>
          <w:sz w:val="24"/>
          <w:lang w:val="en-US"/>
        </w:rPr>
      </w:pPr>
    </w:p>
    <w:p w:rsidR="001E6C34" w:rsidRPr="001E6C34" w:rsidRDefault="001E6C34">
      <w:pPr>
        <w:pStyle w:val="2"/>
        <w:rPr>
          <w:rFonts w:ascii="Times New Roman" w:hAnsi="Times New Roman" w:cs="Times New Roman"/>
          <w:color w:val="auto"/>
          <w:sz w:val="24"/>
          <w:szCs w:val="24"/>
          <w:lang w:val="en-US"/>
        </w:rPr>
      </w:pPr>
    </w:p>
    <w:p w:rsidR="001E6C34" w:rsidRDefault="001E6C34" w:rsidP="001E6C34">
      <w:pPr>
        <w:rPr>
          <w:lang w:val="en-US"/>
        </w:rPr>
      </w:pPr>
    </w:p>
    <w:p w:rsidR="00E5205C" w:rsidRPr="001E6C34" w:rsidRDefault="00E5205C" w:rsidP="001E6C34">
      <w:pPr>
        <w:rPr>
          <w:lang w:val="en-US"/>
        </w:rPr>
        <w:sectPr w:rsidR="00E5205C" w:rsidRPr="001E6C34" w:rsidSect="001E6C34">
          <w:pgSz w:w="16838" w:h="11906" w:orient="landscape"/>
          <w:pgMar w:top="851" w:right="1134" w:bottom="851" w:left="1134" w:header="709" w:footer="709" w:gutter="0"/>
          <w:cols w:space="708"/>
          <w:docGrid w:linePitch="360"/>
        </w:sectPr>
      </w:pPr>
    </w:p>
    <w:p w:rsidR="00E5205C" w:rsidRPr="001E6C34" w:rsidRDefault="006B65D3">
      <w:pPr>
        <w:pStyle w:val="2"/>
        <w:rPr>
          <w:rFonts w:ascii="Times New Roman" w:hAnsi="Times New Roman" w:cs="Times New Roman"/>
          <w:color w:val="auto"/>
          <w:sz w:val="28"/>
          <w:szCs w:val="28"/>
          <w:lang w:val="en-US"/>
        </w:rPr>
      </w:pPr>
      <w:bookmarkStart w:id="6" w:name="_Toc386356125"/>
      <w:r w:rsidRPr="001E6C34">
        <w:rPr>
          <w:rFonts w:ascii="Times New Roman" w:hAnsi="Times New Roman" w:cs="Times New Roman"/>
          <w:color w:val="auto"/>
          <w:sz w:val="28"/>
          <w:szCs w:val="28"/>
          <w:lang w:val="en-US"/>
        </w:rPr>
        <w:lastRenderedPageBreak/>
        <w:t>Appendix 1 Information about the Group’s companies</w:t>
      </w:r>
      <w:bookmarkEnd w:id="6"/>
    </w:p>
    <w:sectPr w:rsidR="00E5205C" w:rsidRPr="001E6C34" w:rsidSect="00E5205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D32" w:rsidRDefault="002B3D32" w:rsidP="009C5F2C">
      <w:r>
        <w:separator/>
      </w:r>
    </w:p>
  </w:endnote>
  <w:endnote w:type="continuationSeparator" w:id="0">
    <w:p w:rsidR="002B3D32" w:rsidRDefault="002B3D32" w:rsidP="009C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120001"/>
      <w:docPartObj>
        <w:docPartGallery w:val="Page Numbers (Bottom of Page)"/>
        <w:docPartUnique/>
      </w:docPartObj>
    </w:sdtPr>
    <w:sdtEndPr/>
    <w:sdtContent>
      <w:p w:rsidR="00C73678" w:rsidRDefault="002B3D32">
        <w:pPr>
          <w:pStyle w:val="a6"/>
          <w:jc w:val="right"/>
        </w:pPr>
        <w:r>
          <w:fldChar w:fldCharType="begin"/>
        </w:r>
        <w:r>
          <w:instrText>PAGE   \* MERGEFORMAT</w:instrText>
        </w:r>
        <w:r>
          <w:fldChar w:fldCharType="separate"/>
        </w:r>
        <w:r w:rsidR="001E6C34">
          <w:rPr>
            <w:noProof/>
          </w:rPr>
          <w:t>3</w:t>
        </w:r>
        <w:r>
          <w:rPr>
            <w:noProof/>
          </w:rPr>
          <w:fldChar w:fldCharType="end"/>
        </w:r>
      </w:p>
    </w:sdtContent>
  </w:sdt>
  <w:p w:rsidR="00C73678" w:rsidRDefault="00C7367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D32" w:rsidRDefault="002B3D32" w:rsidP="009C5F2C">
      <w:r>
        <w:separator/>
      </w:r>
    </w:p>
  </w:footnote>
  <w:footnote w:type="continuationSeparator" w:id="0">
    <w:p w:rsidR="002B3D32" w:rsidRDefault="002B3D32" w:rsidP="009C5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54EFD"/>
    <w:multiLevelType w:val="hybridMultilevel"/>
    <w:tmpl w:val="07E8AC3C"/>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E0700AC"/>
    <w:multiLevelType w:val="hybridMultilevel"/>
    <w:tmpl w:val="613817B2"/>
    <w:lvl w:ilvl="0" w:tplc="D0887DC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62F17832"/>
    <w:multiLevelType w:val="hybridMultilevel"/>
    <w:tmpl w:val="CA046F34"/>
    <w:lvl w:ilvl="0" w:tplc="53A8B3FA">
      <w:start w:val="1"/>
      <w:numFmt w:val="bullet"/>
      <w:lvlText w:val="–"/>
      <w:lvlJc w:val="left"/>
      <w:pPr>
        <w:tabs>
          <w:tab w:val="num" w:pos="1440"/>
        </w:tabs>
        <w:ind w:left="144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69206C5"/>
    <w:multiLevelType w:val="hybridMultilevel"/>
    <w:tmpl w:val="D23279F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8EE"/>
    <w:rsid w:val="00015AE4"/>
    <w:rsid w:val="000230F9"/>
    <w:rsid w:val="000364AB"/>
    <w:rsid w:val="000504E5"/>
    <w:rsid w:val="000645FB"/>
    <w:rsid w:val="00066FAD"/>
    <w:rsid w:val="000B08EE"/>
    <w:rsid w:val="000B19C7"/>
    <w:rsid w:val="000D21FC"/>
    <w:rsid w:val="00152514"/>
    <w:rsid w:val="00167FC3"/>
    <w:rsid w:val="001B3C68"/>
    <w:rsid w:val="001B5412"/>
    <w:rsid w:val="001E0590"/>
    <w:rsid w:val="001E6C34"/>
    <w:rsid w:val="002864C4"/>
    <w:rsid w:val="002B3D32"/>
    <w:rsid w:val="002B6725"/>
    <w:rsid w:val="002D7BB5"/>
    <w:rsid w:val="002F70A3"/>
    <w:rsid w:val="00332998"/>
    <w:rsid w:val="00394E79"/>
    <w:rsid w:val="003B7A76"/>
    <w:rsid w:val="0041535C"/>
    <w:rsid w:val="00426442"/>
    <w:rsid w:val="00520031"/>
    <w:rsid w:val="00523226"/>
    <w:rsid w:val="0055521B"/>
    <w:rsid w:val="0055592F"/>
    <w:rsid w:val="005C3994"/>
    <w:rsid w:val="00620B60"/>
    <w:rsid w:val="00671FC4"/>
    <w:rsid w:val="00681DC1"/>
    <w:rsid w:val="00696081"/>
    <w:rsid w:val="006B65D3"/>
    <w:rsid w:val="006C3305"/>
    <w:rsid w:val="006D2405"/>
    <w:rsid w:val="007D3CD0"/>
    <w:rsid w:val="007E6849"/>
    <w:rsid w:val="00801A88"/>
    <w:rsid w:val="00821BFB"/>
    <w:rsid w:val="00825FC9"/>
    <w:rsid w:val="0086558F"/>
    <w:rsid w:val="0092218F"/>
    <w:rsid w:val="009A1667"/>
    <w:rsid w:val="009C5F2C"/>
    <w:rsid w:val="00A86C32"/>
    <w:rsid w:val="00B14E65"/>
    <w:rsid w:val="00B93572"/>
    <w:rsid w:val="00BA33FE"/>
    <w:rsid w:val="00BF6DBE"/>
    <w:rsid w:val="00C13483"/>
    <w:rsid w:val="00C252CA"/>
    <w:rsid w:val="00C255EB"/>
    <w:rsid w:val="00C55E50"/>
    <w:rsid w:val="00C73678"/>
    <w:rsid w:val="00C8662A"/>
    <w:rsid w:val="00D227F5"/>
    <w:rsid w:val="00D44A50"/>
    <w:rsid w:val="00D57D49"/>
    <w:rsid w:val="00DB0039"/>
    <w:rsid w:val="00DB6D1A"/>
    <w:rsid w:val="00E361DD"/>
    <w:rsid w:val="00E50E12"/>
    <w:rsid w:val="00E5205C"/>
    <w:rsid w:val="00E959FD"/>
    <w:rsid w:val="00EF101B"/>
    <w:rsid w:val="00F03005"/>
    <w:rsid w:val="00F90C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BB5"/>
    <w:pPr>
      <w:widowControl w:val="0"/>
      <w:suppressAutoHyphens/>
      <w:spacing w:after="0" w:line="240" w:lineRule="auto"/>
    </w:pPr>
    <w:rPr>
      <w:rFonts w:ascii="Arial" w:eastAsia="Lucida Sans Unicode" w:hAnsi="Arial" w:cs="Times New Roman"/>
      <w:kern w:val="1"/>
      <w:sz w:val="20"/>
      <w:szCs w:val="24"/>
      <w:lang w:eastAsia="ru-RU"/>
    </w:rPr>
  </w:style>
  <w:style w:type="paragraph" w:styleId="1">
    <w:name w:val="heading 1"/>
    <w:basedOn w:val="a"/>
    <w:next w:val="a"/>
    <w:link w:val="10"/>
    <w:uiPriority w:val="9"/>
    <w:qFormat/>
    <w:rsid w:val="004153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1535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005"/>
    <w:pPr>
      <w:ind w:left="720"/>
      <w:contextualSpacing/>
    </w:pPr>
  </w:style>
  <w:style w:type="paragraph" w:styleId="a4">
    <w:name w:val="header"/>
    <w:basedOn w:val="a"/>
    <w:link w:val="a5"/>
    <w:uiPriority w:val="99"/>
    <w:unhideWhenUsed/>
    <w:rsid w:val="009C5F2C"/>
    <w:pPr>
      <w:tabs>
        <w:tab w:val="center" w:pos="4677"/>
        <w:tab w:val="right" w:pos="9355"/>
      </w:tabs>
    </w:pPr>
  </w:style>
  <w:style w:type="character" w:customStyle="1" w:styleId="a5">
    <w:name w:val="Верхний колонтитул Знак"/>
    <w:basedOn w:val="a0"/>
    <w:link w:val="a4"/>
    <w:uiPriority w:val="99"/>
    <w:rsid w:val="009C5F2C"/>
    <w:rPr>
      <w:rFonts w:ascii="Arial" w:eastAsia="Lucida Sans Unicode" w:hAnsi="Arial" w:cs="Times New Roman"/>
      <w:kern w:val="1"/>
      <w:sz w:val="20"/>
      <w:szCs w:val="24"/>
      <w:lang w:eastAsia="ru-RU"/>
    </w:rPr>
  </w:style>
  <w:style w:type="paragraph" w:styleId="a6">
    <w:name w:val="footer"/>
    <w:basedOn w:val="a"/>
    <w:link w:val="a7"/>
    <w:uiPriority w:val="99"/>
    <w:unhideWhenUsed/>
    <w:rsid w:val="009C5F2C"/>
    <w:pPr>
      <w:tabs>
        <w:tab w:val="center" w:pos="4677"/>
        <w:tab w:val="right" w:pos="9355"/>
      </w:tabs>
    </w:pPr>
  </w:style>
  <w:style w:type="character" w:customStyle="1" w:styleId="a7">
    <w:name w:val="Нижний колонтитул Знак"/>
    <w:basedOn w:val="a0"/>
    <w:link w:val="a6"/>
    <w:uiPriority w:val="99"/>
    <w:rsid w:val="009C5F2C"/>
    <w:rPr>
      <w:rFonts w:ascii="Arial" w:eastAsia="Lucida Sans Unicode" w:hAnsi="Arial" w:cs="Times New Roman"/>
      <w:kern w:val="1"/>
      <w:sz w:val="20"/>
      <w:szCs w:val="24"/>
      <w:lang w:eastAsia="ru-RU"/>
    </w:rPr>
  </w:style>
  <w:style w:type="character" w:customStyle="1" w:styleId="10">
    <w:name w:val="Заголовок 1 Знак"/>
    <w:basedOn w:val="a0"/>
    <w:link w:val="1"/>
    <w:uiPriority w:val="9"/>
    <w:rsid w:val="0041535C"/>
    <w:rPr>
      <w:rFonts w:asciiTheme="majorHAnsi" w:eastAsiaTheme="majorEastAsia" w:hAnsiTheme="majorHAnsi" w:cstheme="majorBidi"/>
      <w:b/>
      <w:bCs/>
      <w:color w:val="365F91" w:themeColor="accent1" w:themeShade="BF"/>
      <w:kern w:val="1"/>
      <w:sz w:val="28"/>
      <w:szCs w:val="28"/>
      <w:lang w:eastAsia="ru-RU"/>
    </w:rPr>
  </w:style>
  <w:style w:type="paragraph" w:styleId="a8">
    <w:name w:val="TOC Heading"/>
    <w:basedOn w:val="1"/>
    <w:next w:val="a"/>
    <w:uiPriority w:val="39"/>
    <w:semiHidden/>
    <w:unhideWhenUsed/>
    <w:qFormat/>
    <w:rsid w:val="0041535C"/>
    <w:pPr>
      <w:widowControl/>
      <w:suppressAutoHyphens w:val="0"/>
      <w:spacing w:line="276" w:lineRule="auto"/>
      <w:outlineLvl w:val="9"/>
    </w:pPr>
    <w:rPr>
      <w:kern w:val="0"/>
    </w:rPr>
  </w:style>
  <w:style w:type="paragraph" w:styleId="a9">
    <w:name w:val="Balloon Text"/>
    <w:basedOn w:val="a"/>
    <w:link w:val="aa"/>
    <w:uiPriority w:val="99"/>
    <w:semiHidden/>
    <w:unhideWhenUsed/>
    <w:rsid w:val="0041535C"/>
    <w:rPr>
      <w:rFonts w:ascii="Tahoma" w:hAnsi="Tahoma" w:cs="Tahoma"/>
      <w:sz w:val="16"/>
      <w:szCs w:val="16"/>
    </w:rPr>
  </w:style>
  <w:style w:type="character" w:customStyle="1" w:styleId="aa">
    <w:name w:val="Текст выноски Знак"/>
    <w:basedOn w:val="a0"/>
    <w:link w:val="a9"/>
    <w:uiPriority w:val="99"/>
    <w:semiHidden/>
    <w:rsid w:val="0041535C"/>
    <w:rPr>
      <w:rFonts w:ascii="Tahoma" w:eastAsia="Lucida Sans Unicode" w:hAnsi="Tahoma" w:cs="Tahoma"/>
      <w:kern w:val="1"/>
      <w:sz w:val="16"/>
      <w:szCs w:val="16"/>
      <w:lang w:eastAsia="ru-RU"/>
    </w:rPr>
  </w:style>
  <w:style w:type="character" w:customStyle="1" w:styleId="20">
    <w:name w:val="Заголовок 2 Знак"/>
    <w:basedOn w:val="a0"/>
    <w:link w:val="2"/>
    <w:uiPriority w:val="9"/>
    <w:rsid w:val="0041535C"/>
    <w:rPr>
      <w:rFonts w:asciiTheme="majorHAnsi" w:eastAsiaTheme="majorEastAsia" w:hAnsiTheme="majorHAnsi" w:cstheme="majorBidi"/>
      <w:b/>
      <w:bCs/>
      <w:color w:val="4F81BD" w:themeColor="accent1"/>
      <w:kern w:val="1"/>
      <w:sz w:val="26"/>
      <w:szCs w:val="26"/>
      <w:lang w:eastAsia="ru-RU"/>
    </w:rPr>
  </w:style>
  <w:style w:type="paragraph" w:styleId="21">
    <w:name w:val="toc 2"/>
    <w:basedOn w:val="a"/>
    <w:next w:val="a"/>
    <w:autoRedefine/>
    <w:uiPriority w:val="39"/>
    <w:unhideWhenUsed/>
    <w:rsid w:val="0041535C"/>
    <w:pPr>
      <w:spacing w:after="100"/>
      <w:ind w:left="200"/>
    </w:pPr>
  </w:style>
  <w:style w:type="character" w:styleId="ab">
    <w:name w:val="Hyperlink"/>
    <w:basedOn w:val="a0"/>
    <w:uiPriority w:val="99"/>
    <w:unhideWhenUsed/>
    <w:rsid w:val="0041535C"/>
    <w:rPr>
      <w:color w:val="0000FF" w:themeColor="hyperlink"/>
      <w:u w:val="single"/>
    </w:rPr>
  </w:style>
  <w:style w:type="table" w:styleId="ac">
    <w:name w:val="Table Grid"/>
    <w:basedOn w:val="a1"/>
    <w:uiPriority w:val="59"/>
    <w:rsid w:val="00E50E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uiPriority w:val="99"/>
    <w:semiHidden/>
    <w:unhideWhenUsed/>
    <w:rsid w:val="00E50E12"/>
    <w:rPr>
      <w:sz w:val="16"/>
      <w:szCs w:val="16"/>
    </w:rPr>
  </w:style>
  <w:style w:type="paragraph" w:styleId="ae">
    <w:name w:val="annotation text"/>
    <w:basedOn w:val="a"/>
    <w:link w:val="af"/>
    <w:uiPriority w:val="99"/>
    <w:semiHidden/>
    <w:unhideWhenUsed/>
    <w:rsid w:val="00E50E12"/>
    <w:pPr>
      <w:widowControl/>
      <w:suppressAutoHyphens w:val="0"/>
      <w:spacing w:after="200" w:line="276" w:lineRule="auto"/>
    </w:pPr>
    <w:rPr>
      <w:rFonts w:ascii="Calibri" w:eastAsia="Calibri" w:hAnsi="Calibri"/>
      <w:kern w:val="0"/>
      <w:szCs w:val="20"/>
      <w:lang w:eastAsia="en-US"/>
    </w:rPr>
  </w:style>
  <w:style w:type="character" w:customStyle="1" w:styleId="af">
    <w:name w:val="Текст примечания Знак"/>
    <w:basedOn w:val="a0"/>
    <w:link w:val="ae"/>
    <w:uiPriority w:val="99"/>
    <w:semiHidden/>
    <w:rsid w:val="00E50E12"/>
    <w:rPr>
      <w:rFonts w:ascii="Calibri" w:eastAsia="Calibri" w:hAnsi="Calibri" w:cs="Times New Roman"/>
      <w:sz w:val="20"/>
      <w:szCs w:val="20"/>
    </w:rPr>
  </w:style>
  <w:style w:type="paragraph" w:styleId="af0">
    <w:name w:val="annotation subject"/>
    <w:basedOn w:val="ae"/>
    <w:next w:val="ae"/>
    <w:link w:val="af1"/>
    <w:uiPriority w:val="99"/>
    <w:semiHidden/>
    <w:unhideWhenUsed/>
    <w:rsid w:val="00E50E12"/>
    <w:rPr>
      <w:b/>
      <w:bCs/>
    </w:rPr>
  </w:style>
  <w:style w:type="character" w:customStyle="1" w:styleId="af1">
    <w:name w:val="Тема примечания Знак"/>
    <w:basedOn w:val="af"/>
    <w:link w:val="af0"/>
    <w:uiPriority w:val="99"/>
    <w:semiHidden/>
    <w:rsid w:val="00E50E12"/>
    <w:rPr>
      <w:rFonts w:ascii="Calibri" w:eastAsia="Calibri" w:hAnsi="Calibri" w:cs="Times New Roman"/>
      <w:b/>
      <w:bCs/>
      <w:sz w:val="20"/>
      <w:szCs w:val="20"/>
    </w:rPr>
  </w:style>
  <w:style w:type="paragraph" w:styleId="af2">
    <w:name w:val="Revision"/>
    <w:hidden/>
    <w:uiPriority w:val="99"/>
    <w:semiHidden/>
    <w:rsid w:val="00E50E12"/>
    <w:pPr>
      <w:spacing w:after="0" w:line="240" w:lineRule="auto"/>
    </w:pPr>
    <w:rPr>
      <w:rFonts w:ascii="Calibri" w:eastAsia="Calibri" w:hAnsi="Calibri" w:cs="Times New Roman"/>
    </w:rPr>
  </w:style>
  <w:style w:type="paragraph" w:customStyle="1" w:styleId="Default">
    <w:name w:val="Default"/>
    <w:rsid w:val="00E50E12"/>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TableText">
    <w:name w:val="Table Text"/>
    <w:basedOn w:val="a"/>
    <w:uiPriority w:val="99"/>
    <w:rsid w:val="001E6C34"/>
    <w:pPr>
      <w:widowControl/>
      <w:suppressAutoHyphens w:val="0"/>
      <w:spacing w:before="60" w:after="60" w:line="268" w:lineRule="auto"/>
    </w:pPr>
    <w:rPr>
      <w:rFonts w:eastAsia="Times New Roman" w:cs="Arial"/>
      <w:kern w:val="0"/>
      <w:sz w:val="19"/>
      <w:szCs w:val="20"/>
      <w:lang w:val="en-GB" w:eastAsia="zh-CN"/>
    </w:rPr>
  </w:style>
  <w:style w:type="paragraph" w:customStyle="1" w:styleId="SumText">
    <w:name w:val="~SumText"/>
    <w:basedOn w:val="a"/>
    <w:rsid w:val="001E6C34"/>
    <w:pPr>
      <w:widowControl/>
      <w:suppressAutoHyphens w:val="0"/>
      <w:spacing w:before="300" w:line="300" w:lineRule="exact"/>
    </w:pPr>
    <w:rPr>
      <w:rFonts w:eastAsia="Times New Roman" w:cs="Arial"/>
      <w:kern w:val="0"/>
      <w:sz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BB5"/>
    <w:pPr>
      <w:widowControl w:val="0"/>
      <w:suppressAutoHyphens/>
      <w:spacing w:after="0" w:line="240" w:lineRule="auto"/>
    </w:pPr>
    <w:rPr>
      <w:rFonts w:ascii="Arial" w:eastAsia="Lucida Sans Unicode" w:hAnsi="Arial" w:cs="Times New Roman"/>
      <w:kern w:val="1"/>
      <w:sz w:val="20"/>
      <w:szCs w:val="24"/>
      <w:lang w:eastAsia="ru-RU"/>
    </w:rPr>
  </w:style>
  <w:style w:type="paragraph" w:styleId="1">
    <w:name w:val="heading 1"/>
    <w:basedOn w:val="a"/>
    <w:next w:val="a"/>
    <w:link w:val="10"/>
    <w:uiPriority w:val="9"/>
    <w:qFormat/>
    <w:rsid w:val="004153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1535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005"/>
    <w:pPr>
      <w:ind w:left="720"/>
      <w:contextualSpacing/>
    </w:pPr>
  </w:style>
  <w:style w:type="paragraph" w:styleId="a4">
    <w:name w:val="header"/>
    <w:basedOn w:val="a"/>
    <w:link w:val="a5"/>
    <w:uiPriority w:val="99"/>
    <w:unhideWhenUsed/>
    <w:rsid w:val="009C5F2C"/>
    <w:pPr>
      <w:tabs>
        <w:tab w:val="center" w:pos="4677"/>
        <w:tab w:val="right" w:pos="9355"/>
      </w:tabs>
    </w:pPr>
  </w:style>
  <w:style w:type="character" w:customStyle="1" w:styleId="a5">
    <w:name w:val="Верхний колонтитул Знак"/>
    <w:basedOn w:val="a0"/>
    <w:link w:val="a4"/>
    <w:uiPriority w:val="99"/>
    <w:rsid w:val="009C5F2C"/>
    <w:rPr>
      <w:rFonts w:ascii="Arial" w:eastAsia="Lucida Sans Unicode" w:hAnsi="Arial" w:cs="Times New Roman"/>
      <w:kern w:val="1"/>
      <w:sz w:val="20"/>
      <w:szCs w:val="24"/>
      <w:lang w:eastAsia="ru-RU"/>
    </w:rPr>
  </w:style>
  <w:style w:type="paragraph" w:styleId="a6">
    <w:name w:val="footer"/>
    <w:basedOn w:val="a"/>
    <w:link w:val="a7"/>
    <w:uiPriority w:val="99"/>
    <w:unhideWhenUsed/>
    <w:rsid w:val="009C5F2C"/>
    <w:pPr>
      <w:tabs>
        <w:tab w:val="center" w:pos="4677"/>
        <w:tab w:val="right" w:pos="9355"/>
      </w:tabs>
    </w:pPr>
  </w:style>
  <w:style w:type="character" w:customStyle="1" w:styleId="a7">
    <w:name w:val="Нижний колонтитул Знак"/>
    <w:basedOn w:val="a0"/>
    <w:link w:val="a6"/>
    <w:uiPriority w:val="99"/>
    <w:rsid w:val="009C5F2C"/>
    <w:rPr>
      <w:rFonts w:ascii="Arial" w:eastAsia="Lucida Sans Unicode" w:hAnsi="Arial" w:cs="Times New Roman"/>
      <w:kern w:val="1"/>
      <w:sz w:val="20"/>
      <w:szCs w:val="24"/>
      <w:lang w:eastAsia="ru-RU"/>
    </w:rPr>
  </w:style>
  <w:style w:type="character" w:customStyle="1" w:styleId="10">
    <w:name w:val="Заголовок 1 Знак"/>
    <w:basedOn w:val="a0"/>
    <w:link w:val="1"/>
    <w:uiPriority w:val="9"/>
    <w:rsid w:val="0041535C"/>
    <w:rPr>
      <w:rFonts w:asciiTheme="majorHAnsi" w:eastAsiaTheme="majorEastAsia" w:hAnsiTheme="majorHAnsi" w:cstheme="majorBidi"/>
      <w:b/>
      <w:bCs/>
      <w:color w:val="365F91" w:themeColor="accent1" w:themeShade="BF"/>
      <w:kern w:val="1"/>
      <w:sz w:val="28"/>
      <w:szCs w:val="28"/>
      <w:lang w:eastAsia="ru-RU"/>
    </w:rPr>
  </w:style>
  <w:style w:type="paragraph" w:styleId="a8">
    <w:name w:val="TOC Heading"/>
    <w:basedOn w:val="1"/>
    <w:next w:val="a"/>
    <w:uiPriority w:val="39"/>
    <w:semiHidden/>
    <w:unhideWhenUsed/>
    <w:qFormat/>
    <w:rsid w:val="0041535C"/>
    <w:pPr>
      <w:widowControl/>
      <w:suppressAutoHyphens w:val="0"/>
      <w:spacing w:line="276" w:lineRule="auto"/>
      <w:outlineLvl w:val="9"/>
    </w:pPr>
    <w:rPr>
      <w:kern w:val="0"/>
    </w:rPr>
  </w:style>
  <w:style w:type="paragraph" w:styleId="a9">
    <w:name w:val="Balloon Text"/>
    <w:basedOn w:val="a"/>
    <w:link w:val="aa"/>
    <w:uiPriority w:val="99"/>
    <w:semiHidden/>
    <w:unhideWhenUsed/>
    <w:rsid w:val="0041535C"/>
    <w:rPr>
      <w:rFonts w:ascii="Tahoma" w:hAnsi="Tahoma" w:cs="Tahoma"/>
      <w:sz w:val="16"/>
      <w:szCs w:val="16"/>
    </w:rPr>
  </w:style>
  <w:style w:type="character" w:customStyle="1" w:styleId="aa">
    <w:name w:val="Текст выноски Знак"/>
    <w:basedOn w:val="a0"/>
    <w:link w:val="a9"/>
    <w:uiPriority w:val="99"/>
    <w:semiHidden/>
    <w:rsid w:val="0041535C"/>
    <w:rPr>
      <w:rFonts w:ascii="Tahoma" w:eastAsia="Lucida Sans Unicode" w:hAnsi="Tahoma" w:cs="Tahoma"/>
      <w:kern w:val="1"/>
      <w:sz w:val="16"/>
      <w:szCs w:val="16"/>
      <w:lang w:eastAsia="ru-RU"/>
    </w:rPr>
  </w:style>
  <w:style w:type="character" w:customStyle="1" w:styleId="20">
    <w:name w:val="Заголовок 2 Знак"/>
    <w:basedOn w:val="a0"/>
    <w:link w:val="2"/>
    <w:uiPriority w:val="9"/>
    <w:rsid w:val="0041535C"/>
    <w:rPr>
      <w:rFonts w:asciiTheme="majorHAnsi" w:eastAsiaTheme="majorEastAsia" w:hAnsiTheme="majorHAnsi" w:cstheme="majorBidi"/>
      <w:b/>
      <w:bCs/>
      <w:color w:val="4F81BD" w:themeColor="accent1"/>
      <w:kern w:val="1"/>
      <w:sz w:val="26"/>
      <w:szCs w:val="26"/>
      <w:lang w:eastAsia="ru-RU"/>
    </w:rPr>
  </w:style>
  <w:style w:type="paragraph" w:styleId="21">
    <w:name w:val="toc 2"/>
    <w:basedOn w:val="a"/>
    <w:next w:val="a"/>
    <w:autoRedefine/>
    <w:uiPriority w:val="39"/>
    <w:unhideWhenUsed/>
    <w:rsid w:val="0041535C"/>
    <w:pPr>
      <w:spacing w:after="100"/>
      <w:ind w:left="200"/>
    </w:pPr>
  </w:style>
  <w:style w:type="character" w:styleId="ab">
    <w:name w:val="Hyperlink"/>
    <w:basedOn w:val="a0"/>
    <w:uiPriority w:val="99"/>
    <w:unhideWhenUsed/>
    <w:rsid w:val="0041535C"/>
    <w:rPr>
      <w:color w:val="0000FF" w:themeColor="hyperlink"/>
      <w:u w:val="single"/>
    </w:rPr>
  </w:style>
  <w:style w:type="table" w:styleId="ac">
    <w:name w:val="Table Grid"/>
    <w:basedOn w:val="a1"/>
    <w:uiPriority w:val="59"/>
    <w:rsid w:val="00E50E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uiPriority w:val="99"/>
    <w:semiHidden/>
    <w:unhideWhenUsed/>
    <w:rsid w:val="00E50E12"/>
    <w:rPr>
      <w:sz w:val="16"/>
      <w:szCs w:val="16"/>
    </w:rPr>
  </w:style>
  <w:style w:type="paragraph" w:styleId="ae">
    <w:name w:val="annotation text"/>
    <w:basedOn w:val="a"/>
    <w:link w:val="af"/>
    <w:uiPriority w:val="99"/>
    <w:semiHidden/>
    <w:unhideWhenUsed/>
    <w:rsid w:val="00E50E12"/>
    <w:pPr>
      <w:widowControl/>
      <w:suppressAutoHyphens w:val="0"/>
      <w:spacing w:after="200" w:line="276" w:lineRule="auto"/>
    </w:pPr>
    <w:rPr>
      <w:rFonts w:ascii="Calibri" w:eastAsia="Calibri" w:hAnsi="Calibri"/>
      <w:kern w:val="0"/>
      <w:szCs w:val="20"/>
      <w:lang w:eastAsia="en-US"/>
    </w:rPr>
  </w:style>
  <w:style w:type="character" w:customStyle="1" w:styleId="af">
    <w:name w:val="Текст примечания Знак"/>
    <w:basedOn w:val="a0"/>
    <w:link w:val="ae"/>
    <w:uiPriority w:val="99"/>
    <w:semiHidden/>
    <w:rsid w:val="00E50E12"/>
    <w:rPr>
      <w:rFonts w:ascii="Calibri" w:eastAsia="Calibri" w:hAnsi="Calibri" w:cs="Times New Roman"/>
      <w:sz w:val="20"/>
      <w:szCs w:val="20"/>
    </w:rPr>
  </w:style>
  <w:style w:type="paragraph" w:styleId="af0">
    <w:name w:val="annotation subject"/>
    <w:basedOn w:val="ae"/>
    <w:next w:val="ae"/>
    <w:link w:val="af1"/>
    <w:uiPriority w:val="99"/>
    <w:semiHidden/>
    <w:unhideWhenUsed/>
    <w:rsid w:val="00E50E12"/>
    <w:rPr>
      <w:b/>
      <w:bCs/>
    </w:rPr>
  </w:style>
  <w:style w:type="character" w:customStyle="1" w:styleId="af1">
    <w:name w:val="Тема примечания Знак"/>
    <w:basedOn w:val="af"/>
    <w:link w:val="af0"/>
    <w:uiPriority w:val="99"/>
    <w:semiHidden/>
    <w:rsid w:val="00E50E12"/>
    <w:rPr>
      <w:rFonts w:ascii="Calibri" w:eastAsia="Calibri" w:hAnsi="Calibri" w:cs="Times New Roman"/>
      <w:b/>
      <w:bCs/>
      <w:sz w:val="20"/>
      <w:szCs w:val="20"/>
    </w:rPr>
  </w:style>
  <w:style w:type="paragraph" w:styleId="af2">
    <w:name w:val="Revision"/>
    <w:hidden/>
    <w:uiPriority w:val="99"/>
    <w:semiHidden/>
    <w:rsid w:val="00E50E12"/>
    <w:pPr>
      <w:spacing w:after="0" w:line="240" w:lineRule="auto"/>
    </w:pPr>
    <w:rPr>
      <w:rFonts w:ascii="Calibri" w:eastAsia="Calibri" w:hAnsi="Calibri" w:cs="Times New Roman"/>
    </w:rPr>
  </w:style>
  <w:style w:type="paragraph" w:customStyle="1" w:styleId="Default">
    <w:name w:val="Default"/>
    <w:rsid w:val="00E50E12"/>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TableText">
    <w:name w:val="Table Text"/>
    <w:basedOn w:val="a"/>
    <w:uiPriority w:val="99"/>
    <w:rsid w:val="001E6C34"/>
    <w:pPr>
      <w:widowControl/>
      <w:suppressAutoHyphens w:val="0"/>
      <w:spacing w:before="60" w:after="60" w:line="268" w:lineRule="auto"/>
    </w:pPr>
    <w:rPr>
      <w:rFonts w:eastAsia="Times New Roman" w:cs="Arial"/>
      <w:kern w:val="0"/>
      <w:sz w:val="19"/>
      <w:szCs w:val="20"/>
      <w:lang w:val="en-GB" w:eastAsia="zh-CN"/>
    </w:rPr>
  </w:style>
  <w:style w:type="paragraph" w:customStyle="1" w:styleId="SumText">
    <w:name w:val="~SumText"/>
    <w:basedOn w:val="a"/>
    <w:rsid w:val="001E6C34"/>
    <w:pPr>
      <w:widowControl/>
      <w:suppressAutoHyphens w:val="0"/>
      <w:spacing w:before="300" w:line="300" w:lineRule="exact"/>
    </w:pPr>
    <w:rPr>
      <w:rFonts w:eastAsia="Times New Roman" w:cs="Arial"/>
      <w:kern w:val="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4FF06-4A52-426B-8D46-59DD06DBE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5055</Words>
  <Characters>38274</Characters>
  <Application>Microsoft Office Word</Application>
  <DocSecurity>0</DocSecurity>
  <Lines>911</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ОАО "РАО ЭС ВОСТОКА"</Company>
  <LinksUpToDate>false</LinksUpToDate>
  <CharactersWithSpaces>43147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Карчков Александр Михайлович</dc:creator>
  <cp:lastModifiedBy>Пастухов Владимир Алексеевич</cp:lastModifiedBy>
  <cp:revision>3</cp:revision>
  <dcterms:created xsi:type="dcterms:W3CDTF">2014-04-28T15:15:00Z</dcterms:created>
  <dcterms:modified xsi:type="dcterms:W3CDTF">2014-04-28T15:36:00Z</dcterms:modified>
</cp:coreProperties>
</file>