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D646D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79827905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1D69AED7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7A652D44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16868EA1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431A72F5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68B8EAE2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6D2FEB29" w14:textId="1DEF250E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  <w:r w:rsidRPr="00F03005">
        <w:rPr>
          <w:rFonts w:ascii="Times New Roman" w:hAnsi="Times New Roman"/>
          <w:b/>
          <w:sz w:val="56"/>
          <w:szCs w:val="56"/>
        </w:rPr>
        <w:t>Ежегодный отчет о ходе выполнения плана экологических и социальных мероприятий за 2013 год</w:t>
      </w:r>
    </w:p>
    <w:p w14:paraId="5A602B72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366F9A78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7285B034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0DC5A717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72A7DBEB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2CACB9E9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7964FD14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324DD583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6F04D622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2797C47F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045A1694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0F20E876" w14:textId="77777777" w:rsidR="00F03005" w:rsidRDefault="00F03005" w:rsidP="00F03005">
      <w:pPr>
        <w:widowControl/>
        <w:suppressAutoHyphens w:val="0"/>
        <w:jc w:val="center"/>
        <w:rPr>
          <w:rFonts w:ascii="Times New Roman" w:hAnsi="Times New Roman"/>
          <w:b/>
          <w:sz w:val="56"/>
          <w:szCs w:val="56"/>
        </w:rPr>
      </w:pPr>
    </w:p>
    <w:p w14:paraId="350682B5" w14:textId="748B2AFB" w:rsidR="0041535C" w:rsidRDefault="00F03005" w:rsidP="0041535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Апрель 2014 г.</w:t>
      </w:r>
      <w:r w:rsidR="0041535C">
        <w:rPr>
          <w:rFonts w:ascii="Times New Roman" w:hAnsi="Times New Roman"/>
          <w:b/>
          <w:sz w:val="28"/>
          <w:szCs w:val="28"/>
        </w:rPr>
        <w:br w:type="page"/>
      </w:r>
    </w:p>
    <w:sdt>
      <w:sdtPr>
        <w:id w:val="219021135"/>
        <w:docPartObj>
          <w:docPartGallery w:val="Table of Contents"/>
          <w:docPartUnique/>
        </w:docPartObj>
      </w:sdtPr>
      <w:sdtEndPr>
        <w:rPr>
          <w:rFonts w:ascii="Arial" w:eastAsia="Lucida Sans Unicode" w:hAnsi="Arial" w:cs="Times New Roman"/>
          <w:color w:val="auto"/>
          <w:kern w:val="1"/>
          <w:sz w:val="20"/>
          <w:szCs w:val="24"/>
        </w:rPr>
      </w:sdtEndPr>
      <w:sdtContent>
        <w:p w14:paraId="3E869D11" w14:textId="2FA2759D" w:rsidR="0041535C" w:rsidRPr="00D57D49" w:rsidRDefault="0041535C">
          <w:pPr>
            <w:pStyle w:val="a8"/>
            <w:rPr>
              <w:rFonts w:ascii="Times New Roman" w:hAnsi="Times New Roman" w:cs="Times New Roman"/>
              <w:sz w:val="40"/>
              <w:szCs w:val="40"/>
            </w:rPr>
          </w:pPr>
          <w:r w:rsidRPr="00D57D49">
            <w:rPr>
              <w:rFonts w:ascii="Times New Roman" w:hAnsi="Times New Roman" w:cs="Times New Roman"/>
              <w:sz w:val="40"/>
              <w:szCs w:val="40"/>
            </w:rPr>
            <w:t>Оглавление</w:t>
          </w:r>
        </w:p>
        <w:p w14:paraId="7917AE71" w14:textId="77777777" w:rsidR="00066FAD" w:rsidRPr="00D57D49" w:rsidRDefault="00066FAD" w:rsidP="00066FAD">
          <w:pPr>
            <w:rPr>
              <w:sz w:val="30"/>
              <w:szCs w:val="30"/>
            </w:rPr>
          </w:pPr>
        </w:p>
        <w:p w14:paraId="39226787" w14:textId="77777777" w:rsidR="00D57D49" w:rsidRPr="00D57D49" w:rsidRDefault="0041535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kern w:val="0"/>
              <w:sz w:val="30"/>
              <w:szCs w:val="30"/>
            </w:rPr>
          </w:pPr>
          <w:r w:rsidRPr="00D57D49">
            <w:rPr>
              <w:rFonts w:ascii="Times New Roman" w:hAnsi="Times New Roman"/>
              <w:sz w:val="30"/>
              <w:szCs w:val="30"/>
            </w:rPr>
            <w:fldChar w:fldCharType="begin"/>
          </w:r>
          <w:r w:rsidRPr="00D57D49">
            <w:rPr>
              <w:rFonts w:ascii="Times New Roman" w:hAnsi="Times New Roman"/>
              <w:sz w:val="30"/>
              <w:szCs w:val="30"/>
            </w:rPr>
            <w:instrText xml:space="preserve"> TOC \o "1-3" \h \z \u </w:instrText>
          </w:r>
          <w:r w:rsidRPr="00D57D49">
            <w:rPr>
              <w:rFonts w:ascii="Times New Roman" w:hAnsi="Times New Roman"/>
              <w:sz w:val="30"/>
              <w:szCs w:val="30"/>
            </w:rPr>
            <w:fldChar w:fldCharType="separate"/>
          </w:r>
          <w:hyperlink w:anchor="_Toc385426865" w:history="1">
            <w:r w:rsidR="00D57D49" w:rsidRPr="00D57D49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Экологичность производственной деятельности</w:t>
            </w:r>
            <w:r w:rsidR="00D57D49"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="00D57D49"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begin"/>
            </w:r>
            <w:r w:rsidR="00D57D49"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instrText xml:space="preserve"> PAGEREF _Toc385426865 \h </w:instrText>
            </w:r>
            <w:r w:rsidR="00D57D49"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</w:r>
            <w:r w:rsidR="00D57D49"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separate"/>
            </w:r>
            <w:r w:rsidR="00D57D49"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t>3</w:t>
            </w:r>
            <w:r w:rsidR="00D57D49"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77EA8AF8" w14:textId="77777777" w:rsidR="00D57D49" w:rsidRPr="00D57D49" w:rsidRDefault="00D57D4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kern w:val="0"/>
              <w:sz w:val="30"/>
              <w:szCs w:val="30"/>
            </w:rPr>
          </w:pPr>
          <w:hyperlink w:anchor="_Toc385426866" w:history="1">
            <w:r w:rsidRPr="00D57D49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Совершенствование корпоративной системы управления (охрана и безопасность труда, экология)</w:t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begin"/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instrText xml:space="preserve"> PAGEREF _Toc385426866 \h </w:instrText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separate"/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t>6</w:t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7BE23FA1" w14:textId="77777777" w:rsidR="00D57D49" w:rsidRPr="00D57D49" w:rsidRDefault="00D57D49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kern w:val="0"/>
              <w:sz w:val="30"/>
              <w:szCs w:val="30"/>
            </w:rPr>
          </w:pPr>
          <w:hyperlink w:anchor="_Toc385426867" w:history="1">
            <w:r w:rsidRPr="00D57D49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Ход исполнения Плана экологических и социальных мероприятий</w:t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begin"/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instrText xml:space="preserve"> PAGEREF _Toc385426867 \h </w:instrText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separate"/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t>8</w:t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1B00723" w14:textId="77777777" w:rsidR="00D57D49" w:rsidRPr="00D57D49" w:rsidRDefault="00D57D4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kern w:val="0"/>
              <w:sz w:val="30"/>
              <w:szCs w:val="30"/>
            </w:rPr>
          </w:pPr>
          <w:hyperlink w:anchor="_Toc385426868" w:history="1">
            <w:r w:rsidRPr="00D57D49">
              <w:rPr>
                <w:rStyle w:val="ab"/>
                <w:rFonts w:ascii="Times New Roman" w:hAnsi="Times New Roman"/>
                <w:noProof/>
                <w:sz w:val="30"/>
                <w:szCs w:val="30"/>
              </w:rPr>
              <w:t>ПРИЛОЖЕНИЕ 1. Информация о компаниях холдинга</w:t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tab/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begin"/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instrText xml:space="preserve"> PAGEREF _Toc385426868 \h </w:instrText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separate"/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t>28</w:t>
            </w:r>
            <w:r w:rsidRPr="00D57D49">
              <w:rPr>
                <w:rFonts w:ascii="Times New Roman" w:hAnsi="Times New Roman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4D4477A2" w14:textId="64AF2EC7" w:rsidR="0041535C" w:rsidRDefault="0041535C">
          <w:r w:rsidRPr="00D57D49">
            <w:rPr>
              <w:rFonts w:ascii="Times New Roman" w:hAnsi="Times New Roman"/>
              <w:b/>
              <w:bCs/>
              <w:sz w:val="30"/>
              <w:szCs w:val="30"/>
            </w:rPr>
            <w:fldChar w:fldCharType="end"/>
          </w:r>
        </w:p>
      </w:sdtContent>
    </w:sdt>
    <w:p w14:paraId="67630D22" w14:textId="53DACCB8" w:rsidR="0041535C" w:rsidRDefault="0041535C" w:rsidP="0041535C">
      <w:pPr>
        <w:widowControl/>
        <w:suppressAutoHyphens w:val="0"/>
        <w:jc w:val="both"/>
      </w:pPr>
    </w:p>
    <w:p w14:paraId="081FB1FF" w14:textId="1D538725" w:rsidR="0041535C" w:rsidRDefault="0041535C" w:rsidP="0041535C">
      <w:pPr>
        <w:widowControl/>
        <w:suppressAutoHyphens w:val="0"/>
        <w:jc w:val="both"/>
        <w:rPr>
          <w:rFonts w:ascii="Times New Roman" w:hAnsi="Times New Roman"/>
          <w:b/>
          <w:sz w:val="28"/>
          <w:szCs w:val="28"/>
        </w:rPr>
      </w:pPr>
    </w:p>
    <w:p w14:paraId="4629FC1F" w14:textId="77777777" w:rsidR="00066FAD" w:rsidRDefault="00066FAD">
      <w:pPr>
        <w:widowControl/>
        <w:suppressAutoHyphens w:val="0"/>
        <w:spacing w:after="200" w:line="276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0" w:name="_Toc385426291"/>
      <w:r>
        <w:rPr>
          <w:rFonts w:ascii="Times New Roman" w:hAnsi="Times New Roman"/>
          <w:sz w:val="28"/>
          <w:szCs w:val="28"/>
        </w:rPr>
        <w:br w:type="page"/>
      </w:r>
      <w:bookmarkStart w:id="1" w:name="_GoBack"/>
      <w:bookmarkEnd w:id="1"/>
    </w:p>
    <w:p w14:paraId="7ED075AF" w14:textId="1138ABF8" w:rsidR="000364AB" w:rsidRPr="0041535C" w:rsidRDefault="00F03005" w:rsidP="0041535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385426865"/>
      <w:proofErr w:type="spellStart"/>
      <w:r w:rsidRPr="0041535C">
        <w:rPr>
          <w:rFonts w:ascii="Times New Roman" w:hAnsi="Times New Roman" w:cs="Times New Roman"/>
          <w:color w:val="auto"/>
          <w:sz w:val="28"/>
          <w:szCs w:val="28"/>
        </w:rPr>
        <w:lastRenderedPageBreak/>
        <w:t>Экологичность</w:t>
      </w:r>
      <w:proofErr w:type="spellEnd"/>
      <w:r w:rsidR="0055521B" w:rsidRPr="0041535C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</w:t>
      </w:r>
      <w:r w:rsidRPr="0041535C">
        <w:rPr>
          <w:rFonts w:ascii="Times New Roman" w:hAnsi="Times New Roman" w:cs="Times New Roman"/>
          <w:color w:val="auto"/>
          <w:sz w:val="28"/>
          <w:szCs w:val="28"/>
        </w:rPr>
        <w:t>енной деятельности</w:t>
      </w:r>
      <w:bookmarkEnd w:id="0"/>
      <w:bookmarkEnd w:id="2"/>
    </w:p>
    <w:p w14:paraId="53E196C2" w14:textId="77777777" w:rsidR="009C5F2C" w:rsidRPr="00F03005" w:rsidRDefault="009C5F2C" w:rsidP="00F0300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E3FB9F4" w14:textId="77777777" w:rsidR="002D7BB5" w:rsidRPr="00F03005" w:rsidRDefault="002D7BB5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Основные усилия руководства ОАО «РАО Энергетические системы Востока» </w:t>
      </w:r>
      <w:r w:rsidR="007D3CD0" w:rsidRPr="00F03005">
        <w:rPr>
          <w:rFonts w:ascii="Times New Roman" w:hAnsi="Times New Roman"/>
          <w:sz w:val="28"/>
          <w:szCs w:val="28"/>
        </w:rPr>
        <w:t>в повышении экологичности производства</w:t>
      </w:r>
      <w:r w:rsidRPr="00F03005">
        <w:rPr>
          <w:rFonts w:ascii="Times New Roman" w:hAnsi="Times New Roman"/>
          <w:b/>
          <w:sz w:val="28"/>
          <w:szCs w:val="28"/>
        </w:rPr>
        <w:t xml:space="preserve"> </w:t>
      </w:r>
      <w:r w:rsidRPr="00F03005">
        <w:rPr>
          <w:rFonts w:ascii="Times New Roman" w:hAnsi="Times New Roman"/>
          <w:sz w:val="28"/>
          <w:szCs w:val="28"/>
        </w:rPr>
        <w:t xml:space="preserve"> в районах деятельности объектов холдинга при выработке, передаче, распределении тепловой и электрической энергии были сосредоточены на </w:t>
      </w:r>
      <w:r w:rsidR="00681DC1" w:rsidRPr="00F03005">
        <w:rPr>
          <w:rFonts w:ascii="Times New Roman" w:hAnsi="Times New Roman"/>
          <w:sz w:val="28"/>
          <w:szCs w:val="28"/>
        </w:rPr>
        <w:t xml:space="preserve">решении </w:t>
      </w:r>
      <w:r w:rsidRPr="00F03005">
        <w:rPr>
          <w:rFonts w:ascii="Times New Roman" w:hAnsi="Times New Roman"/>
          <w:sz w:val="28"/>
          <w:szCs w:val="28"/>
        </w:rPr>
        <w:t xml:space="preserve">следующих </w:t>
      </w:r>
      <w:r w:rsidR="007D3CD0" w:rsidRPr="00F03005">
        <w:rPr>
          <w:rFonts w:ascii="Times New Roman" w:hAnsi="Times New Roman"/>
          <w:sz w:val="28"/>
          <w:szCs w:val="28"/>
        </w:rPr>
        <w:t>задач</w:t>
      </w:r>
      <w:r w:rsidRPr="00F03005">
        <w:rPr>
          <w:rFonts w:ascii="Times New Roman" w:hAnsi="Times New Roman"/>
          <w:sz w:val="28"/>
          <w:szCs w:val="28"/>
        </w:rPr>
        <w:t>:</w:t>
      </w:r>
    </w:p>
    <w:p w14:paraId="0DCD9764" w14:textId="1BF70CB1" w:rsidR="0055521B" w:rsidRPr="00F03005" w:rsidRDefault="002D7BB5" w:rsidP="00F030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минимизация негативного воздейств</w:t>
      </w:r>
      <w:r w:rsidR="00F03005">
        <w:rPr>
          <w:rFonts w:ascii="Times New Roman" w:hAnsi="Times New Roman"/>
          <w:sz w:val="28"/>
          <w:szCs w:val="28"/>
        </w:rPr>
        <w:t xml:space="preserve">ия на окружающую среду за счет </w:t>
      </w:r>
      <w:r w:rsidRPr="00F03005">
        <w:rPr>
          <w:rFonts w:ascii="Times New Roman" w:hAnsi="Times New Roman"/>
          <w:sz w:val="28"/>
          <w:szCs w:val="28"/>
        </w:rPr>
        <w:t xml:space="preserve">снижение выбросов загрязняющих веществ в атмосферу, образования отходов производства, оптимального использования  </w:t>
      </w:r>
      <w:r w:rsidR="00681DC1" w:rsidRPr="00F03005">
        <w:rPr>
          <w:rFonts w:ascii="Times New Roman" w:hAnsi="Times New Roman"/>
          <w:sz w:val="28"/>
          <w:szCs w:val="28"/>
        </w:rPr>
        <w:t xml:space="preserve">природных </w:t>
      </w:r>
      <w:r w:rsidRPr="00F03005">
        <w:rPr>
          <w:rFonts w:ascii="Times New Roman" w:hAnsi="Times New Roman"/>
          <w:sz w:val="28"/>
          <w:szCs w:val="28"/>
        </w:rPr>
        <w:t>ресурсов;</w:t>
      </w:r>
    </w:p>
    <w:p w14:paraId="23359153" w14:textId="6FAEAD14" w:rsidR="002D7BB5" w:rsidRPr="00F03005" w:rsidRDefault="0055521B" w:rsidP="00F030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реализация планов </w:t>
      </w:r>
      <w:r w:rsidR="007E6849" w:rsidRPr="00F03005">
        <w:rPr>
          <w:rFonts w:ascii="Times New Roman" w:hAnsi="Times New Roman"/>
          <w:sz w:val="28"/>
          <w:szCs w:val="28"/>
        </w:rPr>
        <w:t>охраны окружающей среды</w:t>
      </w:r>
      <w:r w:rsidR="00D44A50" w:rsidRPr="00F03005">
        <w:rPr>
          <w:rFonts w:ascii="Times New Roman" w:hAnsi="Times New Roman"/>
          <w:sz w:val="28"/>
          <w:szCs w:val="28"/>
        </w:rPr>
        <w:t xml:space="preserve"> ДЗО</w:t>
      </w:r>
      <w:r w:rsidRPr="00F03005">
        <w:rPr>
          <w:rFonts w:ascii="Times New Roman" w:hAnsi="Times New Roman"/>
          <w:sz w:val="28"/>
          <w:szCs w:val="28"/>
        </w:rPr>
        <w:t xml:space="preserve"> с учетом изменений природоохранного законодательства </w:t>
      </w:r>
      <w:r w:rsidR="007E6849" w:rsidRPr="00F03005">
        <w:rPr>
          <w:rFonts w:ascii="Times New Roman" w:hAnsi="Times New Roman"/>
          <w:sz w:val="28"/>
          <w:szCs w:val="28"/>
        </w:rPr>
        <w:t xml:space="preserve">вступивших </w:t>
      </w:r>
      <w:r w:rsidRPr="00F03005">
        <w:rPr>
          <w:rFonts w:ascii="Times New Roman" w:hAnsi="Times New Roman"/>
          <w:sz w:val="28"/>
          <w:szCs w:val="28"/>
        </w:rPr>
        <w:t>в</w:t>
      </w:r>
      <w:r w:rsidR="007E6849" w:rsidRPr="00F03005">
        <w:rPr>
          <w:rFonts w:ascii="Times New Roman" w:hAnsi="Times New Roman"/>
          <w:sz w:val="28"/>
          <w:szCs w:val="28"/>
        </w:rPr>
        <w:t xml:space="preserve"> действие в 2013 году;</w:t>
      </w:r>
    </w:p>
    <w:p w14:paraId="5914E741" w14:textId="77777777" w:rsidR="00681DC1" w:rsidRPr="00F03005" w:rsidRDefault="002D7BB5" w:rsidP="00F030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совершенствование системы управления окружающей средой.</w:t>
      </w:r>
    </w:p>
    <w:p w14:paraId="11F89B1B" w14:textId="65ACF81F" w:rsidR="002D7BB5" w:rsidRPr="00F03005" w:rsidRDefault="002D7BB5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Для достижения целевых показателей по минимизации негативного воздействия</w:t>
      </w:r>
      <w:r w:rsidRPr="00F03005">
        <w:rPr>
          <w:rFonts w:ascii="Times New Roman" w:hAnsi="Times New Roman"/>
          <w:b/>
          <w:sz w:val="28"/>
          <w:szCs w:val="28"/>
        </w:rPr>
        <w:t xml:space="preserve"> </w:t>
      </w:r>
      <w:r w:rsidRPr="00F03005">
        <w:rPr>
          <w:rFonts w:ascii="Times New Roman" w:hAnsi="Times New Roman"/>
          <w:sz w:val="28"/>
          <w:szCs w:val="28"/>
        </w:rPr>
        <w:t>реализуются инвестиционные проекты строительства и реконструкции энергетических объектов, ориентированные на применение экологически эффективного газотурбинного  оборудования, использование в качестве топлива природного газа с инновационной технологией приготовления и подачи топлива, малоотходных, ресурсосберегающих  технологий.</w:t>
      </w:r>
    </w:p>
    <w:p w14:paraId="09632345" w14:textId="43C45A57" w:rsidR="002D7BB5" w:rsidRPr="00F03005" w:rsidRDefault="002D7BB5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В результате реализации основных инвестиционных проектов в течение 201</w:t>
      </w:r>
      <w:r w:rsidR="00825FC9" w:rsidRPr="00F03005">
        <w:rPr>
          <w:rFonts w:ascii="Times New Roman" w:hAnsi="Times New Roman"/>
          <w:sz w:val="28"/>
          <w:szCs w:val="28"/>
        </w:rPr>
        <w:t>3</w:t>
      </w:r>
      <w:r w:rsidRPr="00F03005">
        <w:rPr>
          <w:rFonts w:ascii="Times New Roman" w:hAnsi="Times New Roman"/>
          <w:sz w:val="28"/>
          <w:szCs w:val="28"/>
        </w:rPr>
        <w:t xml:space="preserve"> года удалось добиться снижения выбросов загрязняющих веществ в атмосферу на 1</w:t>
      </w:r>
      <w:r w:rsidR="00825FC9" w:rsidRPr="00F03005">
        <w:rPr>
          <w:rFonts w:ascii="Times New Roman" w:hAnsi="Times New Roman"/>
          <w:sz w:val="28"/>
          <w:szCs w:val="28"/>
        </w:rPr>
        <w:t>1</w:t>
      </w:r>
      <w:r w:rsidRPr="00F03005">
        <w:rPr>
          <w:rFonts w:ascii="Times New Roman" w:hAnsi="Times New Roman"/>
          <w:sz w:val="28"/>
          <w:szCs w:val="28"/>
        </w:rPr>
        <w:t>,</w:t>
      </w:r>
      <w:r w:rsidR="00825FC9" w:rsidRPr="00F03005">
        <w:rPr>
          <w:rFonts w:ascii="Times New Roman" w:hAnsi="Times New Roman"/>
          <w:sz w:val="28"/>
          <w:szCs w:val="28"/>
        </w:rPr>
        <w:t>2</w:t>
      </w:r>
      <w:r w:rsidRPr="00F03005">
        <w:rPr>
          <w:rFonts w:ascii="Times New Roman" w:hAnsi="Times New Roman"/>
          <w:sz w:val="28"/>
          <w:szCs w:val="28"/>
        </w:rPr>
        <w:t xml:space="preserve">%, снижения объема образования золошлаковых отходов на </w:t>
      </w:r>
      <w:r w:rsidR="00825FC9" w:rsidRPr="00F03005">
        <w:rPr>
          <w:rFonts w:ascii="Times New Roman" w:hAnsi="Times New Roman"/>
          <w:sz w:val="28"/>
          <w:szCs w:val="28"/>
        </w:rPr>
        <w:t>8,2</w:t>
      </w:r>
      <w:r w:rsidRPr="00F03005">
        <w:rPr>
          <w:rFonts w:ascii="Times New Roman" w:hAnsi="Times New Roman"/>
          <w:sz w:val="28"/>
          <w:szCs w:val="28"/>
        </w:rPr>
        <w:t xml:space="preserve">%, энергопотребления на </w:t>
      </w:r>
      <w:r w:rsidR="00825FC9" w:rsidRPr="00F03005">
        <w:rPr>
          <w:rFonts w:ascii="Times New Roman" w:hAnsi="Times New Roman"/>
          <w:sz w:val="28"/>
          <w:szCs w:val="28"/>
        </w:rPr>
        <w:t>4</w:t>
      </w:r>
      <w:r w:rsidRPr="00F03005">
        <w:rPr>
          <w:rFonts w:ascii="Times New Roman" w:hAnsi="Times New Roman"/>
          <w:sz w:val="28"/>
          <w:szCs w:val="28"/>
        </w:rPr>
        <w:t>,</w:t>
      </w:r>
      <w:r w:rsidR="00825FC9" w:rsidRPr="00F03005">
        <w:rPr>
          <w:rFonts w:ascii="Times New Roman" w:hAnsi="Times New Roman"/>
          <w:sz w:val="28"/>
          <w:szCs w:val="28"/>
        </w:rPr>
        <w:t>3</w:t>
      </w:r>
      <w:r w:rsidRPr="00F03005">
        <w:rPr>
          <w:rFonts w:ascii="Times New Roman" w:hAnsi="Times New Roman"/>
          <w:sz w:val="28"/>
          <w:szCs w:val="28"/>
        </w:rPr>
        <w:t>%. За счет внедрения совершенствованных систем охлаждения, снижены объем забора воды из поверхностных источников и соответственно снижен объем сброса сточных вод в водные объ</w:t>
      </w:r>
      <w:r w:rsidR="00825FC9" w:rsidRPr="00F03005">
        <w:rPr>
          <w:rFonts w:ascii="Times New Roman" w:hAnsi="Times New Roman"/>
          <w:sz w:val="28"/>
          <w:szCs w:val="28"/>
        </w:rPr>
        <w:t>екты на 4,8%. Рекультивировано 11</w:t>
      </w:r>
      <w:r w:rsidRPr="00F03005">
        <w:rPr>
          <w:rFonts w:ascii="Times New Roman" w:hAnsi="Times New Roman"/>
          <w:sz w:val="28"/>
          <w:szCs w:val="28"/>
        </w:rPr>
        <w:t xml:space="preserve"> га золоотвалов.</w:t>
      </w:r>
    </w:p>
    <w:p w14:paraId="3B4CB3FB" w14:textId="1E6C35B9" w:rsidR="002D7BB5" w:rsidRPr="00F03005" w:rsidRDefault="002D7BB5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Повышен уровень контроля системы мониторинга выбросов парниковых газов на объектах генерации ОАО «ДГК». Проведена ра</w:t>
      </w:r>
      <w:r w:rsidR="00F03005">
        <w:rPr>
          <w:rFonts w:ascii="Times New Roman" w:hAnsi="Times New Roman"/>
          <w:sz w:val="28"/>
          <w:szCs w:val="28"/>
        </w:rPr>
        <w:t xml:space="preserve">бота по выполнению предписаний </w:t>
      </w:r>
      <w:r w:rsidRPr="00F03005">
        <w:rPr>
          <w:rFonts w:ascii="Times New Roman" w:hAnsi="Times New Roman"/>
          <w:sz w:val="28"/>
          <w:szCs w:val="28"/>
        </w:rPr>
        <w:t>надзорных органов по соблюдению требований организации  санитарно-защитных зон «Чульманской ТЭЦ», «Артемовской ТЭЦ», «Нерюнгринской ГРЭС».</w:t>
      </w:r>
    </w:p>
    <w:p w14:paraId="08A17A94" w14:textId="77777777" w:rsidR="001B5412" w:rsidRPr="00F03005" w:rsidRDefault="000364AB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В целом</w:t>
      </w:r>
      <w:r w:rsidR="001B5412" w:rsidRPr="00F03005">
        <w:rPr>
          <w:rFonts w:ascii="Times New Roman" w:hAnsi="Times New Roman"/>
          <w:sz w:val="28"/>
          <w:szCs w:val="28"/>
        </w:rPr>
        <w:t xml:space="preserve"> по сравнению с 201</w:t>
      </w:r>
      <w:r w:rsidR="00825FC9" w:rsidRPr="00F03005">
        <w:rPr>
          <w:rFonts w:ascii="Times New Roman" w:hAnsi="Times New Roman"/>
          <w:sz w:val="28"/>
          <w:szCs w:val="28"/>
        </w:rPr>
        <w:t>2</w:t>
      </w:r>
      <w:r w:rsidR="001B5412" w:rsidRPr="00F03005">
        <w:rPr>
          <w:rFonts w:ascii="Times New Roman" w:hAnsi="Times New Roman"/>
          <w:sz w:val="28"/>
          <w:szCs w:val="28"/>
        </w:rPr>
        <w:t xml:space="preserve"> годом</w:t>
      </w:r>
      <w:r w:rsidRPr="00F03005">
        <w:rPr>
          <w:rFonts w:ascii="Times New Roman" w:hAnsi="Times New Roman"/>
          <w:sz w:val="28"/>
          <w:szCs w:val="28"/>
        </w:rPr>
        <w:t xml:space="preserve"> отмечается положительная динамика</w:t>
      </w:r>
      <w:r w:rsidR="001B5412" w:rsidRPr="00F03005">
        <w:rPr>
          <w:rFonts w:ascii="Times New Roman" w:hAnsi="Times New Roman"/>
          <w:sz w:val="28"/>
          <w:szCs w:val="28"/>
        </w:rPr>
        <w:t xml:space="preserve"> в снижении негативного воздействия на окружающую среду:</w:t>
      </w:r>
      <w:r w:rsidRPr="00F03005">
        <w:rPr>
          <w:rFonts w:ascii="Times New Roman" w:hAnsi="Times New Roman"/>
          <w:sz w:val="28"/>
          <w:szCs w:val="28"/>
        </w:rPr>
        <w:t xml:space="preserve"> </w:t>
      </w:r>
    </w:p>
    <w:p w14:paraId="35E843CD" w14:textId="6AAD5DE1" w:rsidR="001B5412" w:rsidRPr="00F03005" w:rsidRDefault="000364AB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в использовани</w:t>
      </w:r>
      <w:r w:rsidR="001B5412" w:rsidRPr="00F03005">
        <w:rPr>
          <w:rFonts w:ascii="Times New Roman" w:hAnsi="Times New Roman"/>
          <w:sz w:val="28"/>
          <w:szCs w:val="28"/>
        </w:rPr>
        <w:t>и</w:t>
      </w:r>
      <w:r w:rsidRPr="00F03005">
        <w:rPr>
          <w:rFonts w:ascii="Times New Roman" w:hAnsi="Times New Roman"/>
          <w:sz w:val="28"/>
          <w:szCs w:val="28"/>
        </w:rPr>
        <w:t xml:space="preserve"> воды из природных источников и водоканалов в ОАО «ДГК» на </w:t>
      </w:r>
      <w:r w:rsidR="00825FC9" w:rsidRPr="00F03005">
        <w:rPr>
          <w:rFonts w:ascii="Times New Roman" w:hAnsi="Times New Roman"/>
          <w:sz w:val="28"/>
          <w:szCs w:val="28"/>
        </w:rPr>
        <w:t>2</w:t>
      </w:r>
      <w:r w:rsidRPr="00F03005">
        <w:rPr>
          <w:rFonts w:ascii="Times New Roman" w:hAnsi="Times New Roman"/>
          <w:sz w:val="28"/>
          <w:szCs w:val="28"/>
        </w:rPr>
        <w:t xml:space="preserve">,4%, ОАО «ДРСК» на 0,5%, ОАО «Передвижная энергетика» на </w:t>
      </w:r>
      <w:r w:rsidR="00825FC9" w:rsidRPr="00F03005">
        <w:rPr>
          <w:rFonts w:ascii="Times New Roman" w:hAnsi="Times New Roman"/>
          <w:sz w:val="28"/>
          <w:szCs w:val="28"/>
        </w:rPr>
        <w:t>6</w:t>
      </w:r>
      <w:r w:rsidR="001B5412" w:rsidRPr="00F03005">
        <w:rPr>
          <w:rFonts w:ascii="Times New Roman" w:hAnsi="Times New Roman"/>
          <w:sz w:val="28"/>
          <w:szCs w:val="28"/>
        </w:rPr>
        <w:t xml:space="preserve">,5%, ОАО «Сахалинэнерго» на </w:t>
      </w:r>
      <w:r w:rsidR="00825FC9" w:rsidRPr="00F03005">
        <w:rPr>
          <w:rFonts w:ascii="Times New Roman" w:hAnsi="Times New Roman"/>
          <w:sz w:val="28"/>
          <w:szCs w:val="28"/>
        </w:rPr>
        <w:t>10</w:t>
      </w:r>
      <w:r w:rsidR="001B5412" w:rsidRPr="00F03005">
        <w:rPr>
          <w:rFonts w:ascii="Times New Roman" w:hAnsi="Times New Roman"/>
          <w:sz w:val="28"/>
          <w:szCs w:val="28"/>
        </w:rPr>
        <w:t>,</w:t>
      </w:r>
      <w:r w:rsidR="00825FC9" w:rsidRPr="00F03005">
        <w:rPr>
          <w:rFonts w:ascii="Times New Roman" w:hAnsi="Times New Roman"/>
          <w:sz w:val="28"/>
          <w:szCs w:val="28"/>
        </w:rPr>
        <w:t>2</w:t>
      </w:r>
      <w:r w:rsidR="00F03005">
        <w:rPr>
          <w:rFonts w:ascii="Times New Roman" w:hAnsi="Times New Roman"/>
          <w:sz w:val="28"/>
          <w:szCs w:val="28"/>
        </w:rPr>
        <w:t>%, ОАО «Чукот</w:t>
      </w:r>
      <w:r w:rsidR="001B5412" w:rsidRPr="00F03005">
        <w:rPr>
          <w:rFonts w:ascii="Times New Roman" w:hAnsi="Times New Roman"/>
          <w:sz w:val="28"/>
          <w:szCs w:val="28"/>
        </w:rPr>
        <w:t xml:space="preserve">энерго» на </w:t>
      </w:r>
      <w:r w:rsidR="00825FC9" w:rsidRPr="00F03005">
        <w:rPr>
          <w:rFonts w:ascii="Times New Roman" w:hAnsi="Times New Roman"/>
          <w:sz w:val="28"/>
          <w:szCs w:val="28"/>
        </w:rPr>
        <w:t>4</w:t>
      </w:r>
      <w:r w:rsidR="001B5412" w:rsidRPr="00F03005">
        <w:rPr>
          <w:rFonts w:ascii="Times New Roman" w:hAnsi="Times New Roman"/>
          <w:sz w:val="28"/>
          <w:szCs w:val="28"/>
        </w:rPr>
        <w:t>,</w:t>
      </w:r>
      <w:r w:rsidR="00825FC9" w:rsidRPr="00F03005">
        <w:rPr>
          <w:rFonts w:ascii="Times New Roman" w:hAnsi="Times New Roman"/>
          <w:sz w:val="28"/>
          <w:szCs w:val="28"/>
        </w:rPr>
        <w:t>3</w:t>
      </w:r>
      <w:r w:rsidR="001B5412" w:rsidRPr="00F03005">
        <w:rPr>
          <w:rFonts w:ascii="Times New Roman" w:hAnsi="Times New Roman"/>
          <w:sz w:val="28"/>
          <w:szCs w:val="28"/>
        </w:rPr>
        <w:t xml:space="preserve">%; </w:t>
      </w:r>
    </w:p>
    <w:p w14:paraId="2A7DE69E" w14:textId="3FB46869" w:rsidR="001B5412" w:rsidRPr="00F03005" w:rsidRDefault="001B5412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выбросов загрязнений в атмосферу от стационарных источников в  ОАО «ДГК» на </w:t>
      </w:r>
      <w:r w:rsidR="00825FC9" w:rsidRPr="00F03005">
        <w:rPr>
          <w:rFonts w:ascii="Times New Roman" w:hAnsi="Times New Roman"/>
          <w:sz w:val="28"/>
          <w:szCs w:val="28"/>
        </w:rPr>
        <w:t>4</w:t>
      </w:r>
      <w:r w:rsidRPr="00F03005">
        <w:rPr>
          <w:rFonts w:ascii="Times New Roman" w:hAnsi="Times New Roman"/>
          <w:sz w:val="28"/>
          <w:szCs w:val="28"/>
        </w:rPr>
        <w:t>,3%, ОАО «ДРСК» на 2,</w:t>
      </w:r>
      <w:r w:rsidR="00825FC9" w:rsidRPr="00F03005">
        <w:rPr>
          <w:rFonts w:ascii="Times New Roman" w:hAnsi="Times New Roman"/>
          <w:sz w:val="28"/>
          <w:szCs w:val="28"/>
        </w:rPr>
        <w:t>2</w:t>
      </w:r>
      <w:r w:rsidRPr="00F03005">
        <w:rPr>
          <w:rFonts w:ascii="Times New Roman" w:hAnsi="Times New Roman"/>
          <w:sz w:val="28"/>
          <w:szCs w:val="28"/>
        </w:rPr>
        <w:t xml:space="preserve">%, ОАО «Якутскэнерго» на </w:t>
      </w:r>
      <w:r w:rsidR="00825FC9" w:rsidRPr="00F03005">
        <w:rPr>
          <w:rFonts w:ascii="Times New Roman" w:hAnsi="Times New Roman"/>
          <w:sz w:val="28"/>
          <w:szCs w:val="28"/>
        </w:rPr>
        <w:t>7</w:t>
      </w:r>
      <w:r w:rsidRPr="00F03005">
        <w:rPr>
          <w:rFonts w:ascii="Times New Roman" w:hAnsi="Times New Roman"/>
          <w:sz w:val="28"/>
          <w:szCs w:val="28"/>
        </w:rPr>
        <w:t>,</w:t>
      </w:r>
      <w:r w:rsidR="00825FC9" w:rsidRPr="00F03005">
        <w:rPr>
          <w:rFonts w:ascii="Times New Roman" w:hAnsi="Times New Roman"/>
          <w:sz w:val="28"/>
          <w:szCs w:val="28"/>
        </w:rPr>
        <w:t>1%, ОАО «Магаданэнерго» на 12</w:t>
      </w:r>
      <w:r w:rsidRPr="00F03005">
        <w:rPr>
          <w:rFonts w:ascii="Times New Roman" w:hAnsi="Times New Roman"/>
          <w:sz w:val="28"/>
          <w:szCs w:val="28"/>
        </w:rPr>
        <w:t xml:space="preserve">,5%, ОАО «Передвижная энергетика» на </w:t>
      </w:r>
      <w:r w:rsidR="00671FC4" w:rsidRPr="00F03005">
        <w:rPr>
          <w:rFonts w:ascii="Times New Roman" w:hAnsi="Times New Roman"/>
          <w:sz w:val="28"/>
          <w:szCs w:val="28"/>
        </w:rPr>
        <w:t>6</w:t>
      </w:r>
      <w:r w:rsidRPr="00F03005">
        <w:rPr>
          <w:rFonts w:ascii="Times New Roman" w:hAnsi="Times New Roman"/>
          <w:sz w:val="28"/>
          <w:szCs w:val="28"/>
        </w:rPr>
        <w:t xml:space="preserve">,5%, ОАО «Сахалинэнерго» на </w:t>
      </w:r>
      <w:r w:rsidR="00671FC4" w:rsidRPr="00F03005">
        <w:rPr>
          <w:rFonts w:ascii="Times New Roman" w:hAnsi="Times New Roman"/>
          <w:sz w:val="28"/>
          <w:szCs w:val="28"/>
        </w:rPr>
        <w:t>8</w:t>
      </w:r>
      <w:r w:rsidRPr="00F03005">
        <w:rPr>
          <w:rFonts w:ascii="Times New Roman" w:hAnsi="Times New Roman"/>
          <w:sz w:val="28"/>
          <w:szCs w:val="28"/>
        </w:rPr>
        <w:t>,</w:t>
      </w:r>
      <w:r w:rsidR="00671FC4" w:rsidRPr="00F03005">
        <w:rPr>
          <w:rFonts w:ascii="Times New Roman" w:hAnsi="Times New Roman"/>
          <w:sz w:val="28"/>
          <w:szCs w:val="28"/>
        </w:rPr>
        <w:t>3</w:t>
      </w:r>
      <w:r w:rsidR="00F03005">
        <w:rPr>
          <w:rFonts w:ascii="Times New Roman" w:hAnsi="Times New Roman"/>
          <w:sz w:val="28"/>
          <w:szCs w:val="28"/>
        </w:rPr>
        <w:t>%, ОАО «Чукот</w:t>
      </w:r>
      <w:r w:rsidRPr="00F03005">
        <w:rPr>
          <w:rFonts w:ascii="Times New Roman" w:hAnsi="Times New Roman"/>
          <w:sz w:val="28"/>
          <w:szCs w:val="28"/>
        </w:rPr>
        <w:t xml:space="preserve">энерго» на </w:t>
      </w:r>
      <w:r w:rsidR="00671FC4" w:rsidRPr="00F03005">
        <w:rPr>
          <w:rFonts w:ascii="Times New Roman" w:hAnsi="Times New Roman"/>
          <w:sz w:val="28"/>
          <w:szCs w:val="28"/>
        </w:rPr>
        <w:t>4</w:t>
      </w:r>
      <w:r w:rsidRPr="00F03005">
        <w:rPr>
          <w:rFonts w:ascii="Times New Roman" w:hAnsi="Times New Roman"/>
          <w:sz w:val="28"/>
          <w:szCs w:val="28"/>
        </w:rPr>
        <w:t>,</w:t>
      </w:r>
      <w:r w:rsidR="00671FC4" w:rsidRPr="00F03005">
        <w:rPr>
          <w:rFonts w:ascii="Times New Roman" w:hAnsi="Times New Roman"/>
          <w:sz w:val="28"/>
          <w:szCs w:val="28"/>
        </w:rPr>
        <w:t>1</w:t>
      </w:r>
      <w:r w:rsidRPr="00F03005">
        <w:rPr>
          <w:rFonts w:ascii="Times New Roman" w:hAnsi="Times New Roman"/>
          <w:sz w:val="28"/>
          <w:szCs w:val="28"/>
        </w:rPr>
        <w:t xml:space="preserve">%. </w:t>
      </w:r>
    </w:p>
    <w:p w14:paraId="3B04F864" w14:textId="77777777" w:rsidR="002F70A3" w:rsidRPr="00F03005" w:rsidRDefault="002F70A3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Успешно осуществляется Программа перевод</w:t>
      </w:r>
      <w:r w:rsidR="00671FC4" w:rsidRPr="00F03005">
        <w:rPr>
          <w:rFonts w:ascii="Times New Roman" w:hAnsi="Times New Roman"/>
          <w:sz w:val="28"/>
          <w:szCs w:val="28"/>
        </w:rPr>
        <w:t>а</w:t>
      </w:r>
      <w:r w:rsidRPr="00F03005">
        <w:rPr>
          <w:rFonts w:ascii="Times New Roman" w:hAnsi="Times New Roman"/>
          <w:sz w:val="28"/>
          <w:szCs w:val="28"/>
        </w:rPr>
        <w:t xml:space="preserve"> на использование природного газа в качестве топлива ряда объектов.  Доля газа в топливном балансе "РАО ЭС Востока" </w:t>
      </w:r>
      <w:r w:rsidR="00671FC4" w:rsidRPr="00F03005">
        <w:rPr>
          <w:rFonts w:ascii="Times New Roman" w:hAnsi="Times New Roman"/>
          <w:sz w:val="28"/>
          <w:szCs w:val="28"/>
        </w:rPr>
        <w:t>составила</w:t>
      </w:r>
      <w:r w:rsidRPr="00F03005">
        <w:rPr>
          <w:rFonts w:ascii="Times New Roman" w:hAnsi="Times New Roman"/>
          <w:sz w:val="28"/>
          <w:szCs w:val="28"/>
        </w:rPr>
        <w:t xml:space="preserve"> </w:t>
      </w:r>
      <w:r w:rsidR="00671FC4" w:rsidRPr="00F03005">
        <w:rPr>
          <w:rFonts w:ascii="Times New Roman" w:hAnsi="Times New Roman"/>
          <w:sz w:val="28"/>
          <w:szCs w:val="28"/>
        </w:rPr>
        <w:t>около</w:t>
      </w:r>
      <w:r w:rsidRPr="00F03005">
        <w:rPr>
          <w:rFonts w:ascii="Times New Roman" w:hAnsi="Times New Roman"/>
          <w:sz w:val="28"/>
          <w:szCs w:val="28"/>
        </w:rPr>
        <w:t xml:space="preserve"> 37%.  По предварительным </w:t>
      </w:r>
      <w:r w:rsidRPr="00F03005">
        <w:rPr>
          <w:rFonts w:ascii="Times New Roman" w:hAnsi="Times New Roman"/>
          <w:sz w:val="28"/>
          <w:szCs w:val="28"/>
        </w:rPr>
        <w:lastRenderedPageBreak/>
        <w:t>оценкам, по завершении второго этапа газификации Владивостокской ТЭЦ-2 сокращение выбросов в расчете на год должно составить 55-60 % от уровня 2010 г.</w:t>
      </w:r>
    </w:p>
    <w:p w14:paraId="48B9E89F" w14:textId="77777777" w:rsidR="002F70A3" w:rsidRPr="00F03005" w:rsidRDefault="002F70A3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Газификация Владивостокской ТЭЦ-2 проводится в рамках подпрограммы "Развитие города Владивостока как центра международного сотрудничества в Азиатско-тихоокеанском регионе" Федеральной целевой программы "Экономическое и социальное развитие Дальнего Востока и Забайкалья на период до 2013 года" и финансируется за счет средств ОАО "ДГК". </w:t>
      </w:r>
    </w:p>
    <w:p w14:paraId="1F1E02DE" w14:textId="77777777" w:rsidR="002D7BB5" w:rsidRPr="00F03005" w:rsidRDefault="002F70A3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Выбросы вредных веществ после реконструкции Камчатских ТЭЦ сократились с 250 мг/м3 до 125  мг/м3.</w:t>
      </w:r>
    </w:p>
    <w:p w14:paraId="5D60AFBA" w14:textId="77777777" w:rsidR="002D7BB5" w:rsidRPr="00F03005" w:rsidRDefault="002D7BB5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Перечень основных инвестиционных проектов с оценкой экологической эффективности прилагается. Сформирован перечень российски</w:t>
      </w:r>
      <w:r w:rsidR="00681DC1" w:rsidRPr="00F03005">
        <w:rPr>
          <w:rFonts w:ascii="Times New Roman" w:hAnsi="Times New Roman"/>
          <w:sz w:val="28"/>
          <w:szCs w:val="28"/>
        </w:rPr>
        <w:t>х</w:t>
      </w:r>
      <w:r w:rsidRPr="00F03005">
        <w:rPr>
          <w:rFonts w:ascii="Times New Roman" w:hAnsi="Times New Roman"/>
          <w:sz w:val="28"/>
          <w:szCs w:val="28"/>
        </w:rPr>
        <w:t xml:space="preserve"> и международных организаций  партнеров, осуществляющих инновационную деятельность в области экологической безопасности </w:t>
      </w:r>
      <w:r w:rsidR="000364AB" w:rsidRPr="00F03005">
        <w:rPr>
          <w:rFonts w:ascii="Times New Roman" w:hAnsi="Times New Roman"/>
          <w:sz w:val="28"/>
          <w:szCs w:val="28"/>
        </w:rPr>
        <w:t xml:space="preserve">в  интересах ОАО «РАО Энергетические системы Востока» </w:t>
      </w:r>
      <w:r w:rsidRPr="00F03005">
        <w:rPr>
          <w:rFonts w:ascii="Times New Roman" w:hAnsi="Times New Roman"/>
          <w:sz w:val="28"/>
          <w:szCs w:val="28"/>
        </w:rPr>
        <w:t>(прилагается).</w:t>
      </w:r>
    </w:p>
    <w:p w14:paraId="61424B6F" w14:textId="77777777" w:rsidR="002D7BB5" w:rsidRPr="00F03005" w:rsidRDefault="002D7BB5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В целом, в 201</w:t>
      </w:r>
      <w:r w:rsidR="00152514" w:rsidRPr="00F03005">
        <w:rPr>
          <w:rFonts w:ascii="Times New Roman" w:hAnsi="Times New Roman"/>
          <w:sz w:val="28"/>
          <w:szCs w:val="28"/>
        </w:rPr>
        <w:t>3</w:t>
      </w:r>
      <w:r w:rsidRPr="00F03005">
        <w:rPr>
          <w:rFonts w:ascii="Times New Roman" w:hAnsi="Times New Roman"/>
          <w:sz w:val="28"/>
          <w:szCs w:val="28"/>
        </w:rPr>
        <w:t xml:space="preserve"> году текущие затраты для осуществления природоохранных мероприятий в рамках холдинга составили </w:t>
      </w:r>
      <w:r w:rsidR="002F70A3" w:rsidRPr="00F03005">
        <w:rPr>
          <w:rFonts w:ascii="Times New Roman" w:hAnsi="Times New Roman"/>
          <w:sz w:val="28"/>
          <w:szCs w:val="28"/>
        </w:rPr>
        <w:t>4</w:t>
      </w:r>
      <w:r w:rsidR="00152514" w:rsidRPr="00F03005">
        <w:rPr>
          <w:rFonts w:ascii="Times New Roman" w:hAnsi="Times New Roman"/>
          <w:sz w:val="28"/>
          <w:szCs w:val="28"/>
        </w:rPr>
        <w:t>46</w:t>
      </w:r>
      <w:r w:rsidRPr="00F03005">
        <w:rPr>
          <w:rFonts w:ascii="Times New Roman" w:hAnsi="Times New Roman"/>
          <w:sz w:val="28"/>
          <w:szCs w:val="28"/>
        </w:rPr>
        <w:t>,</w:t>
      </w:r>
      <w:r w:rsidR="00152514" w:rsidRPr="00F03005">
        <w:rPr>
          <w:rFonts w:ascii="Times New Roman" w:hAnsi="Times New Roman"/>
          <w:sz w:val="28"/>
          <w:szCs w:val="28"/>
        </w:rPr>
        <w:t>3</w:t>
      </w:r>
      <w:r w:rsidRPr="00F03005">
        <w:rPr>
          <w:rFonts w:ascii="Times New Roman" w:hAnsi="Times New Roman"/>
          <w:sz w:val="28"/>
          <w:szCs w:val="28"/>
        </w:rPr>
        <w:t xml:space="preserve"> млн. руб. Экологические платежи, включая  природопользование, составили  2</w:t>
      </w:r>
      <w:r w:rsidR="00152514" w:rsidRPr="00F03005">
        <w:rPr>
          <w:rFonts w:ascii="Times New Roman" w:hAnsi="Times New Roman"/>
          <w:sz w:val="28"/>
          <w:szCs w:val="28"/>
        </w:rPr>
        <w:t>64</w:t>
      </w:r>
      <w:r w:rsidRPr="00F03005">
        <w:rPr>
          <w:rFonts w:ascii="Times New Roman" w:hAnsi="Times New Roman"/>
          <w:sz w:val="28"/>
          <w:szCs w:val="28"/>
        </w:rPr>
        <w:t>,</w:t>
      </w:r>
      <w:r w:rsidR="00152514" w:rsidRPr="00F03005">
        <w:rPr>
          <w:rFonts w:ascii="Times New Roman" w:hAnsi="Times New Roman"/>
          <w:sz w:val="28"/>
          <w:szCs w:val="28"/>
        </w:rPr>
        <w:t>3</w:t>
      </w:r>
      <w:r w:rsidRPr="00F03005">
        <w:rPr>
          <w:rFonts w:ascii="Times New Roman" w:hAnsi="Times New Roman"/>
          <w:sz w:val="28"/>
          <w:szCs w:val="28"/>
        </w:rPr>
        <w:t xml:space="preserve"> млн. руб. </w:t>
      </w:r>
    </w:p>
    <w:p w14:paraId="4754CB7F" w14:textId="77777777" w:rsidR="002D7BB5" w:rsidRPr="00F03005" w:rsidRDefault="002D7BB5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В рамках реализации инвестиционных проектов успешно проведена работа по уточнению и согласованию санитарно-защитных зон Благовещенской ТЭЦ, Якутской ГРЭС, Владивостокской ТЭЦ 2</w:t>
      </w:r>
      <w:r w:rsidR="00821BFB" w:rsidRPr="00F03005">
        <w:rPr>
          <w:rFonts w:ascii="Times New Roman" w:hAnsi="Times New Roman"/>
          <w:sz w:val="28"/>
          <w:szCs w:val="28"/>
        </w:rPr>
        <w:t>.</w:t>
      </w:r>
    </w:p>
    <w:p w14:paraId="1B0FAFBD" w14:textId="77777777" w:rsidR="002D7BB5" w:rsidRPr="00F03005" w:rsidRDefault="002D7BB5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Аварий и инцидентов, вызвавших ущерб окружающей среде, в 201</w:t>
      </w:r>
      <w:r w:rsidR="005C3994" w:rsidRPr="00F03005">
        <w:rPr>
          <w:rFonts w:ascii="Times New Roman" w:hAnsi="Times New Roman"/>
          <w:sz w:val="28"/>
          <w:szCs w:val="28"/>
        </w:rPr>
        <w:t>3</w:t>
      </w:r>
      <w:r w:rsidRPr="00F03005">
        <w:rPr>
          <w:rFonts w:ascii="Times New Roman" w:hAnsi="Times New Roman"/>
          <w:sz w:val="28"/>
          <w:szCs w:val="28"/>
        </w:rPr>
        <w:t xml:space="preserve"> году в ОАО «РАО Энергетические системы Востока» не зафиксировано.</w:t>
      </w:r>
    </w:p>
    <w:p w14:paraId="43D5AF04" w14:textId="62AFF962" w:rsidR="00D44A50" w:rsidRPr="00F03005" w:rsidRDefault="00D227F5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В рамках снижения сверхлимитных платежей</w:t>
      </w:r>
      <w:r w:rsidR="00C55E50" w:rsidRPr="00F03005">
        <w:rPr>
          <w:rFonts w:ascii="Times New Roman" w:hAnsi="Times New Roman"/>
          <w:sz w:val="28"/>
          <w:szCs w:val="28"/>
        </w:rPr>
        <w:t xml:space="preserve"> </w:t>
      </w:r>
      <w:r w:rsidR="00C55E50" w:rsidRPr="00F03005">
        <w:rPr>
          <w:rFonts w:ascii="Times New Roman" w:hAnsi="Times New Roman"/>
          <w:sz w:val="28"/>
          <w:szCs w:val="28"/>
        </w:rPr>
        <w:t>(СЛП)</w:t>
      </w:r>
      <w:r w:rsidRPr="00F03005">
        <w:rPr>
          <w:rFonts w:ascii="Times New Roman" w:hAnsi="Times New Roman"/>
          <w:sz w:val="28"/>
          <w:szCs w:val="28"/>
        </w:rPr>
        <w:t xml:space="preserve"> </w:t>
      </w:r>
      <w:r w:rsidRPr="00F03005">
        <w:rPr>
          <w:rFonts w:ascii="Times New Roman" w:hAnsi="Times New Roman"/>
          <w:sz w:val="28"/>
          <w:szCs w:val="28"/>
        </w:rPr>
        <w:t xml:space="preserve">разработаны Программы ДЗО. В соответствии с указанными программами </w:t>
      </w:r>
      <w:r w:rsidR="00152514" w:rsidRPr="00F03005">
        <w:rPr>
          <w:rFonts w:ascii="Times New Roman" w:hAnsi="Times New Roman"/>
          <w:sz w:val="28"/>
          <w:szCs w:val="28"/>
        </w:rPr>
        <w:t>осуществлялся</w:t>
      </w:r>
      <w:r w:rsidRPr="00F03005">
        <w:rPr>
          <w:rFonts w:ascii="Times New Roman" w:hAnsi="Times New Roman"/>
          <w:sz w:val="28"/>
          <w:szCs w:val="28"/>
        </w:rPr>
        <w:t xml:space="preserve"> комплекс организационных технических мероприятий направленных на разработку природоохранной документации, реконструкцию природоохранных сооружений,  внедрение наилучших доступных технологий по очистке выбросов в атмосферу, сбросов</w:t>
      </w:r>
      <w:r w:rsidR="00152514" w:rsidRPr="00F03005">
        <w:rPr>
          <w:rFonts w:ascii="Times New Roman" w:hAnsi="Times New Roman"/>
          <w:sz w:val="28"/>
          <w:szCs w:val="28"/>
        </w:rPr>
        <w:t xml:space="preserve">. </w:t>
      </w:r>
    </w:p>
    <w:p w14:paraId="77A7FF9F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По итогам за 2013 года, сверхлимитные платежи, включая штрафы по ДЗО составили (% от суммы экологических платежей): ОАО «ДГК» - 21,2%; ОАО «ДРСК» - 68,6%; ОАО «ДЭК» - 48,3%; ОАО «Камчатскэнерго» - 2%; ОАО «Магаданэнерго» - 2,5%; ОАО «Передвижная энергетика» – 25%; ОАО «Теплоэнергосервис» - 58,7%; ОАО «Чукотэнерго» - 1,8%; ОАО «Южные электрические сети Камчатки» - 64%; ОАО АК «Якутскэнерго» - 1,8%; ОАО «Сахалинэнерго» - 0%, ОАО «Сахаэнерго» - 50%. При оценке выполнения Программ снижения СЛ</w:t>
      </w:r>
      <w:r w:rsidR="00C55E50" w:rsidRPr="00F03005">
        <w:rPr>
          <w:rFonts w:ascii="Times New Roman" w:hAnsi="Times New Roman"/>
          <w:sz w:val="28"/>
          <w:szCs w:val="28"/>
        </w:rPr>
        <w:t>П</w:t>
      </w:r>
      <w:r w:rsidRPr="00F03005">
        <w:rPr>
          <w:rFonts w:ascii="Times New Roman" w:hAnsi="Times New Roman"/>
          <w:sz w:val="28"/>
          <w:szCs w:val="28"/>
        </w:rPr>
        <w:t xml:space="preserve"> учитывались объективные обстоятельства, не зависящие от деятельности дочерних обществ. </w:t>
      </w:r>
    </w:p>
    <w:p w14:paraId="0306686F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Анализ отчетов ДЗО о выполнении Программ снижения СЛП в 2013 году показал, что по сравнению с предыдущим годом снижение СЛП составило: </w:t>
      </w:r>
    </w:p>
    <w:p w14:paraId="27E10C91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ОАО «ДГК» - 44,46%; </w:t>
      </w:r>
    </w:p>
    <w:p w14:paraId="7FABF0E3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ОАО «Камчатскэнерго» - 63,7% (без учета Коммунальной энергетики)</w:t>
      </w:r>
    </w:p>
    <w:p w14:paraId="02453FFC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lastRenderedPageBreak/>
        <w:t xml:space="preserve">ОАО «Магаданэнерго» - 73,9%; </w:t>
      </w:r>
    </w:p>
    <w:p w14:paraId="35B4626A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ОАО «Теплоэнергосервис» - 13,45%; </w:t>
      </w:r>
    </w:p>
    <w:p w14:paraId="64305B5E" w14:textId="3284EEE0" w:rsidR="00D44A50" w:rsidRPr="00F03005" w:rsidRDefault="00F03005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«Чукот</w:t>
      </w:r>
      <w:r w:rsidR="00D44A50" w:rsidRPr="00F03005">
        <w:rPr>
          <w:rFonts w:ascii="Times New Roman" w:hAnsi="Times New Roman"/>
          <w:sz w:val="28"/>
          <w:szCs w:val="28"/>
        </w:rPr>
        <w:t xml:space="preserve">энерго» - 72,0%; </w:t>
      </w:r>
    </w:p>
    <w:p w14:paraId="2E2E1458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ОАО «Южные электрические сети Камчатки» - 49,8%; </w:t>
      </w:r>
    </w:p>
    <w:p w14:paraId="38CF3CBA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ОАО «Сахалинэнерго» - 100%, </w:t>
      </w:r>
    </w:p>
    <w:p w14:paraId="01596D5D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ОАО АК «Якутскэнерго» - 5,73%;  </w:t>
      </w:r>
    </w:p>
    <w:p w14:paraId="5EC52854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ОАО «Передвижная энергетика» - 44,0%, </w:t>
      </w:r>
    </w:p>
    <w:p w14:paraId="4CA90A6A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ОАО «Сахаэнерго» - 12,24%. </w:t>
      </w:r>
    </w:p>
    <w:p w14:paraId="0C015908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Штрафы и иски за нарушение природоохранного законодательства зарегистрированы в  ОАО «Магаданэнерго» - 734,0 тыс. руб., ОАО «Южные электрические сети Камчатки» - 540, 0 тыс. руб. </w:t>
      </w:r>
    </w:p>
    <w:p w14:paraId="2AC13730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В ОАО «ДРСК» и ОАО «ДЭК» целевой показатель не выполнен, сверхлимитные платежи в 2013 году по сравнению с 2012 годом увеличились на 3 % и 5%.</w:t>
      </w:r>
    </w:p>
    <w:p w14:paraId="516EF784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В ОАО «ДРСК» программа снижения сверхлимитных платежей не разработана, мероприятия по снижению не планируются и не выполняются. </w:t>
      </w:r>
    </w:p>
    <w:p w14:paraId="291A5CF2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Основны</w:t>
      </w:r>
      <w:r w:rsidR="00C55E50" w:rsidRPr="00F03005">
        <w:rPr>
          <w:rFonts w:ascii="Times New Roman" w:hAnsi="Times New Roman"/>
          <w:sz w:val="28"/>
          <w:szCs w:val="28"/>
        </w:rPr>
        <w:t>е</w:t>
      </w:r>
      <w:r w:rsidRPr="00F03005">
        <w:rPr>
          <w:rFonts w:ascii="Times New Roman" w:hAnsi="Times New Roman"/>
          <w:sz w:val="28"/>
          <w:szCs w:val="28"/>
        </w:rPr>
        <w:t xml:space="preserve"> причин</w:t>
      </w:r>
      <w:r w:rsidR="00C55E50" w:rsidRPr="00F03005">
        <w:rPr>
          <w:rFonts w:ascii="Times New Roman" w:hAnsi="Times New Roman"/>
          <w:sz w:val="28"/>
          <w:szCs w:val="28"/>
        </w:rPr>
        <w:t>ы</w:t>
      </w:r>
      <w:r w:rsidRPr="00F03005">
        <w:rPr>
          <w:rFonts w:ascii="Times New Roman" w:hAnsi="Times New Roman"/>
          <w:sz w:val="28"/>
          <w:szCs w:val="28"/>
        </w:rPr>
        <w:t xml:space="preserve"> сверхлимитных платежей</w:t>
      </w:r>
      <w:r w:rsidR="00C55E50" w:rsidRPr="00F03005">
        <w:rPr>
          <w:rFonts w:ascii="Times New Roman" w:hAnsi="Times New Roman"/>
          <w:sz w:val="28"/>
          <w:szCs w:val="28"/>
        </w:rPr>
        <w:t xml:space="preserve"> по холдингу</w:t>
      </w:r>
      <w:r w:rsidRPr="00F03005">
        <w:rPr>
          <w:rFonts w:ascii="Times New Roman" w:hAnsi="Times New Roman"/>
          <w:sz w:val="28"/>
          <w:szCs w:val="28"/>
        </w:rPr>
        <w:t>:</w:t>
      </w:r>
    </w:p>
    <w:p w14:paraId="736C6928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1. превышение установленных (разрешенных/ временно согласованных) норм и лимитов природопользования;</w:t>
      </w:r>
    </w:p>
    <w:p w14:paraId="210B1B0B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2. отсутствие разработанной природоохранной документации и  несвоевременное получение разрешений на природопользование;</w:t>
      </w:r>
    </w:p>
    <w:p w14:paraId="4219440C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3. несвоевременное выполнение предписаний и требований надзорных органов по итогам контрольных проверок, включая несвоевременное представление платежей за негативное воздействие на окружающую среду;</w:t>
      </w:r>
    </w:p>
    <w:p w14:paraId="5E544C09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4. недостаточная активность в применении правоприменительной практики при рассмотрении спорных вопросов  природопользования и защите интересов ДЗО в судебных органах;</w:t>
      </w:r>
    </w:p>
    <w:p w14:paraId="62F5E0A4" w14:textId="77777777" w:rsidR="00D44A50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5. неудовлетворительное техническое состояние природоохранных сооружений: (очистных сооружений, мест сбора и хранения отходов, фильтрационных установок и т.д.);</w:t>
      </w:r>
    </w:p>
    <w:p w14:paraId="0DB7D896" w14:textId="77777777" w:rsidR="00D227F5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6. низкая результативность в согласовании мероприятий и недостаточное взаимодействие с местными органами исполнительной власти по разграничению ответственности за эксплуатацию и поддержание работоспособности природоохранных объектов находящихся в совместном использовании.</w:t>
      </w:r>
    </w:p>
    <w:p w14:paraId="60FCA046" w14:textId="77777777" w:rsidR="00C55E50" w:rsidRPr="00F03005" w:rsidRDefault="00C55E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Общее снижение экологических платежей по холдингу в 2013 году по сравнению с 2012 годом составило 40,2 млн. руб. </w:t>
      </w:r>
    </w:p>
    <w:p w14:paraId="569D7698" w14:textId="77777777" w:rsidR="00C55E50" w:rsidRPr="00F03005" w:rsidRDefault="00C55E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В целом потери прибыли, включая штрафы и иски за нарушение природоохранного законодательства в целом по холдингу, составили 39,4 млн. руб. Это на 22,3 млн. руб. ниже, чем в 2012 году.</w:t>
      </w:r>
    </w:p>
    <w:p w14:paraId="71DB84E6" w14:textId="27540B2C" w:rsidR="00BA33FE" w:rsidRPr="00F03005" w:rsidRDefault="00D44A50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В течение 2013 года проведены мероприятия по подготовке предложений нап</w:t>
      </w:r>
      <w:r w:rsidR="00F03005">
        <w:rPr>
          <w:rFonts w:ascii="Times New Roman" w:hAnsi="Times New Roman"/>
          <w:sz w:val="28"/>
          <w:szCs w:val="28"/>
        </w:rPr>
        <w:t>равленных на утилизацию золошлак</w:t>
      </w:r>
      <w:r w:rsidRPr="00F03005">
        <w:rPr>
          <w:rFonts w:ascii="Times New Roman" w:hAnsi="Times New Roman"/>
          <w:sz w:val="28"/>
          <w:szCs w:val="28"/>
        </w:rPr>
        <w:t>овых отходов</w:t>
      </w:r>
      <w:r w:rsidR="00BA33FE" w:rsidRPr="00F03005">
        <w:rPr>
          <w:rFonts w:ascii="Times New Roman" w:hAnsi="Times New Roman"/>
          <w:sz w:val="28"/>
          <w:szCs w:val="28"/>
        </w:rPr>
        <w:t xml:space="preserve"> (ЗШО)</w:t>
      </w:r>
      <w:r w:rsidRPr="00F03005">
        <w:rPr>
          <w:rFonts w:ascii="Times New Roman" w:hAnsi="Times New Roman"/>
          <w:sz w:val="28"/>
          <w:szCs w:val="28"/>
        </w:rPr>
        <w:t xml:space="preserve">, накопленных в результате производственной деятельности </w:t>
      </w:r>
      <w:r w:rsidR="00BA33FE" w:rsidRPr="00F03005">
        <w:rPr>
          <w:rFonts w:ascii="Times New Roman" w:hAnsi="Times New Roman"/>
          <w:sz w:val="28"/>
          <w:szCs w:val="28"/>
        </w:rPr>
        <w:t xml:space="preserve">на объектах генерации холдинга </w:t>
      </w:r>
      <w:r w:rsidRPr="00F03005">
        <w:rPr>
          <w:rFonts w:ascii="Times New Roman" w:hAnsi="Times New Roman"/>
          <w:sz w:val="28"/>
          <w:szCs w:val="28"/>
        </w:rPr>
        <w:t>с применением угольного топлива.</w:t>
      </w:r>
    </w:p>
    <w:p w14:paraId="0D866A09" w14:textId="77777777" w:rsidR="00BA33FE" w:rsidRPr="00F03005" w:rsidRDefault="00BA33FE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Для реализации мероприятий по утилизации ЗШО предлагается в </w:t>
      </w:r>
      <w:r w:rsidRPr="00F03005">
        <w:rPr>
          <w:rFonts w:ascii="Times New Roman" w:hAnsi="Times New Roman"/>
          <w:sz w:val="28"/>
          <w:szCs w:val="28"/>
        </w:rPr>
        <w:lastRenderedPageBreak/>
        <w:t xml:space="preserve">первую очередь утилизация легкой фракции золы уноса (ЛФЗУ), как одного из наиболее востребованного на рынке ЗШО материала,  по  следующим объектам генерации: </w:t>
      </w:r>
    </w:p>
    <w:p w14:paraId="789EA61F" w14:textId="41A9371F" w:rsidR="00BA33FE" w:rsidRPr="00F03005" w:rsidRDefault="00BA33FE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Сахалинская ГРЭС ОАО «Сахалинэнерго»; </w:t>
      </w:r>
    </w:p>
    <w:p w14:paraId="7957DEB5" w14:textId="13B4656C" w:rsidR="00BA33FE" w:rsidRPr="00F03005" w:rsidRDefault="00BA33FE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Южно-Сахалинская ТЭЦ ОАО «Сахалинэнерго»;</w:t>
      </w:r>
    </w:p>
    <w:p w14:paraId="3B07B1E0" w14:textId="0AA3ACD1" w:rsidR="00BA33FE" w:rsidRPr="00F03005" w:rsidRDefault="00BA33FE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Партизанская ГРЭС ОАО «ДГК»; </w:t>
      </w:r>
    </w:p>
    <w:p w14:paraId="313FBC69" w14:textId="44297377" w:rsidR="00D44A50" w:rsidRPr="00F03005" w:rsidRDefault="00BA33FE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Аркагалинская ГРЭС ОАО «Магаданэнерго».</w:t>
      </w:r>
    </w:p>
    <w:p w14:paraId="752BE068" w14:textId="77777777" w:rsidR="00BA33FE" w:rsidRPr="00F03005" w:rsidRDefault="00BA33FE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По указанным объектам на 2014 год и последующие календарные периоды предполагается утилизация ЛФЗУ в следующих объемах:</w:t>
      </w:r>
    </w:p>
    <w:p w14:paraId="2F4CF4F0" w14:textId="053F7626" w:rsidR="00BA33FE" w:rsidRPr="00F03005" w:rsidRDefault="00BA33FE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Сахалинская ГРЭС  от  2 000 до 3 000 тн. в год;</w:t>
      </w:r>
    </w:p>
    <w:p w14:paraId="365D581B" w14:textId="6EA44214" w:rsidR="00BA33FE" w:rsidRPr="00F03005" w:rsidRDefault="00BA33FE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Южно-Сахалинская ТЭЦ от  3 000 до 5 000 тн. в год;</w:t>
      </w:r>
    </w:p>
    <w:p w14:paraId="3609D123" w14:textId="2E87F4E6" w:rsidR="00BA33FE" w:rsidRPr="00F03005" w:rsidRDefault="00BA33FE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Партизанская ГРЭС от  500 до 1 000 тн. в год;</w:t>
      </w:r>
    </w:p>
    <w:p w14:paraId="31A8F093" w14:textId="30CAEA4E" w:rsidR="00BA33FE" w:rsidRPr="00F03005" w:rsidRDefault="00BA33FE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Аркагалинская ГРЭС от  2 000 до 2 500 тн. в год.</w:t>
      </w:r>
    </w:p>
    <w:p w14:paraId="39220E78" w14:textId="77777777" w:rsidR="00BA33FE" w:rsidRPr="00F03005" w:rsidRDefault="00BA33FE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Всего прогноз: минимально 6 500 т.; максимально 10 000 тн. в год.</w:t>
      </w:r>
    </w:p>
    <w:p w14:paraId="0806AFF5" w14:textId="77777777" w:rsidR="009C5F2C" w:rsidRDefault="009C5F2C" w:rsidP="00F0300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9CABD19" w14:textId="77777777" w:rsidR="00F03005" w:rsidRPr="0041535C" w:rsidRDefault="00F03005" w:rsidP="0041535C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385426292"/>
      <w:bookmarkStart w:id="4" w:name="_Toc385426866"/>
      <w:r w:rsidRPr="0041535C">
        <w:rPr>
          <w:rFonts w:ascii="Times New Roman" w:hAnsi="Times New Roman" w:cs="Times New Roman"/>
          <w:color w:val="auto"/>
          <w:sz w:val="28"/>
          <w:szCs w:val="28"/>
        </w:rPr>
        <w:t>Совершенствование корпоративной системы управления (охрана и безопасность труда, экология)</w:t>
      </w:r>
      <w:bookmarkEnd w:id="3"/>
      <w:bookmarkEnd w:id="4"/>
    </w:p>
    <w:p w14:paraId="7AFDE3B2" w14:textId="77777777" w:rsidR="00C8662A" w:rsidRPr="00F03005" w:rsidRDefault="00C8662A" w:rsidP="00F0300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91EDFA" w14:textId="77777777" w:rsidR="00523226" w:rsidRPr="00F03005" w:rsidRDefault="005C3994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Совершенствование системы управления окружающей средой осуществлялось за счет внедрения передовых практик управления природоохранной деятельностью и систем экологического менеджмента в соответствии с международными стандартами  </w:t>
      </w:r>
      <w:r w:rsidRPr="00F03005">
        <w:rPr>
          <w:rFonts w:ascii="Times New Roman" w:hAnsi="Times New Roman"/>
          <w:sz w:val="28"/>
          <w:szCs w:val="28"/>
          <w:lang w:val="en-US"/>
        </w:rPr>
        <w:t>ISO</w:t>
      </w:r>
      <w:r w:rsidRPr="00F03005">
        <w:rPr>
          <w:rFonts w:ascii="Times New Roman" w:hAnsi="Times New Roman"/>
          <w:sz w:val="28"/>
          <w:szCs w:val="28"/>
        </w:rPr>
        <w:t xml:space="preserve"> 14001 «Системы экологического менеджмента» и «Системы безопасности труда и охраны здоровья» </w:t>
      </w:r>
      <w:r w:rsidRPr="00F03005">
        <w:rPr>
          <w:rFonts w:ascii="Times New Roman" w:hAnsi="Times New Roman"/>
          <w:sz w:val="28"/>
          <w:szCs w:val="28"/>
          <w:lang w:val="en-US"/>
        </w:rPr>
        <w:t>OHSAS</w:t>
      </w:r>
      <w:r w:rsidRPr="00F03005">
        <w:rPr>
          <w:rFonts w:ascii="Times New Roman" w:hAnsi="Times New Roman"/>
          <w:sz w:val="28"/>
          <w:szCs w:val="28"/>
        </w:rPr>
        <w:t xml:space="preserve"> 18001. </w:t>
      </w:r>
    </w:p>
    <w:p w14:paraId="7B638E98" w14:textId="33078856" w:rsidR="005C3994" w:rsidRPr="00F03005" w:rsidRDefault="005C3994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В соответствии с Кредитным соглашением №44222 от 05.12.2012 г. между  ОАО «РАО Энергетические системы Востока» и Европейским банком реконструкции и развития (ЕБРР) принят План экологических и социальных мероприятий (ПЭСМ) предусматривающий комплекс организационных и технических мероприятий по повышению экологической эффективности деятельности  холдинга. </w:t>
      </w:r>
    </w:p>
    <w:p w14:paraId="35626A4F" w14:textId="77777777" w:rsidR="00D44A50" w:rsidRPr="00F03005" w:rsidRDefault="005C3994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В рамках ПЭСМ планируется продолжить  внедрение и сертификацию в ДЗО холдинга </w:t>
      </w:r>
      <w:r w:rsidR="00671FC4" w:rsidRPr="00F03005">
        <w:rPr>
          <w:rFonts w:ascii="Times New Roman" w:hAnsi="Times New Roman"/>
          <w:sz w:val="28"/>
          <w:szCs w:val="28"/>
        </w:rPr>
        <w:t xml:space="preserve">интегрированной системы менеджмента в составе </w:t>
      </w:r>
      <w:r w:rsidRPr="00F03005">
        <w:rPr>
          <w:rFonts w:ascii="Times New Roman" w:hAnsi="Times New Roman"/>
          <w:sz w:val="28"/>
          <w:szCs w:val="28"/>
        </w:rPr>
        <w:t>систем экологического менеджмента,</w:t>
      </w:r>
      <w:r w:rsidR="002B6725" w:rsidRPr="00F03005">
        <w:rPr>
          <w:rFonts w:ascii="Times New Roman" w:hAnsi="Times New Roman"/>
          <w:sz w:val="28"/>
          <w:szCs w:val="28"/>
        </w:rPr>
        <w:t xml:space="preserve"> менеджмента профессионального здоровья и безопасности, </w:t>
      </w:r>
      <w:r w:rsidRPr="00F03005">
        <w:rPr>
          <w:rFonts w:ascii="Times New Roman" w:hAnsi="Times New Roman"/>
          <w:sz w:val="28"/>
          <w:szCs w:val="28"/>
        </w:rPr>
        <w:t xml:space="preserve"> провести обучение руководства и персонала, отвечающего за организацию природоохранной деятельности требованиям ЕБРР в области охраны окружающей среды, повысить эффективность мероприятий по мониторингу асбетсодержащих материалов, водопотребления, установке высокоэффективных </w:t>
      </w:r>
      <w:r w:rsidR="00523226" w:rsidRPr="00F03005">
        <w:rPr>
          <w:rFonts w:ascii="Times New Roman" w:hAnsi="Times New Roman"/>
          <w:sz w:val="28"/>
          <w:szCs w:val="28"/>
        </w:rPr>
        <w:t>систем</w:t>
      </w:r>
      <w:r w:rsidRPr="00F03005">
        <w:rPr>
          <w:rFonts w:ascii="Times New Roman" w:hAnsi="Times New Roman"/>
          <w:sz w:val="28"/>
          <w:szCs w:val="28"/>
        </w:rPr>
        <w:t xml:space="preserve"> очистки загрязняющих выбросов в атмосферу </w:t>
      </w:r>
      <w:r w:rsidR="00523226" w:rsidRPr="00F03005">
        <w:rPr>
          <w:rFonts w:ascii="Times New Roman" w:hAnsi="Times New Roman"/>
          <w:sz w:val="28"/>
          <w:szCs w:val="28"/>
        </w:rPr>
        <w:t xml:space="preserve">по аналогии </w:t>
      </w:r>
      <w:r w:rsidRPr="00F03005">
        <w:rPr>
          <w:rFonts w:ascii="Times New Roman" w:hAnsi="Times New Roman"/>
          <w:sz w:val="28"/>
          <w:szCs w:val="28"/>
        </w:rPr>
        <w:t>типа «</w:t>
      </w:r>
      <w:r w:rsidRPr="00F03005">
        <w:rPr>
          <w:rFonts w:ascii="Times New Roman" w:hAnsi="Times New Roman"/>
          <w:sz w:val="28"/>
          <w:szCs w:val="28"/>
          <w:lang w:val="en-US"/>
        </w:rPr>
        <w:t>CEMS</w:t>
      </w:r>
      <w:r w:rsidRPr="00F03005">
        <w:rPr>
          <w:rFonts w:ascii="Times New Roman" w:hAnsi="Times New Roman"/>
          <w:sz w:val="28"/>
          <w:szCs w:val="28"/>
        </w:rPr>
        <w:t>»</w:t>
      </w:r>
      <w:r w:rsidR="00523226" w:rsidRPr="00F03005">
        <w:rPr>
          <w:rFonts w:ascii="Times New Roman" w:hAnsi="Times New Roman"/>
          <w:sz w:val="28"/>
          <w:szCs w:val="28"/>
        </w:rPr>
        <w:t>, перевести на использование природного газа в качестве топлива ВТЭЦ-2 и других генерирующих энергообъектов</w:t>
      </w:r>
      <w:r w:rsidRPr="00F03005">
        <w:rPr>
          <w:rFonts w:ascii="Times New Roman" w:hAnsi="Times New Roman"/>
          <w:sz w:val="28"/>
          <w:szCs w:val="28"/>
        </w:rPr>
        <w:t>.</w:t>
      </w:r>
    </w:p>
    <w:p w14:paraId="1B9533BD" w14:textId="5FE8F5AE" w:rsidR="005C3994" w:rsidRPr="00F03005" w:rsidRDefault="005C3994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Ориентировочно, суммарное финансирование мероприятий предусмотренных ПЭСМ составит 1,7 – 1,9 млрд. руб. </w:t>
      </w:r>
    </w:p>
    <w:p w14:paraId="45EEA7BC" w14:textId="2D0D86EC" w:rsidR="00671FC4" w:rsidRPr="00F03005" w:rsidRDefault="005C3994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В 2013 году </w:t>
      </w:r>
      <w:r w:rsidR="00EF101B" w:rsidRPr="00F03005">
        <w:rPr>
          <w:rFonts w:ascii="Times New Roman" w:hAnsi="Times New Roman"/>
          <w:sz w:val="28"/>
          <w:szCs w:val="28"/>
        </w:rPr>
        <w:t>в целях выполнения ПЭСМ в ОАО «РАО Энергетические системы Востока» создана рабочая группа</w:t>
      </w:r>
      <w:r w:rsidR="00C8662A">
        <w:rPr>
          <w:rFonts w:ascii="Times New Roman" w:hAnsi="Times New Roman"/>
          <w:sz w:val="28"/>
          <w:szCs w:val="28"/>
        </w:rPr>
        <w:t xml:space="preserve"> под председательством </w:t>
      </w:r>
      <w:r w:rsidR="00EF101B" w:rsidRPr="00F03005">
        <w:rPr>
          <w:rFonts w:ascii="Times New Roman" w:hAnsi="Times New Roman"/>
          <w:sz w:val="28"/>
          <w:szCs w:val="28"/>
        </w:rPr>
        <w:t xml:space="preserve"> </w:t>
      </w:r>
      <w:r w:rsidR="00C8662A" w:rsidRPr="00F03005">
        <w:rPr>
          <w:rFonts w:ascii="Times New Roman" w:hAnsi="Times New Roman"/>
          <w:sz w:val="28"/>
          <w:szCs w:val="28"/>
        </w:rPr>
        <w:t>Перв</w:t>
      </w:r>
      <w:r w:rsidR="00C8662A">
        <w:rPr>
          <w:rFonts w:ascii="Times New Roman" w:hAnsi="Times New Roman"/>
          <w:sz w:val="28"/>
          <w:szCs w:val="28"/>
        </w:rPr>
        <w:t>ого</w:t>
      </w:r>
      <w:r w:rsidR="00C8662A" w:rsidRPr="00F03005">
        <w:rPr>
          <w:rFonts w:ascii="Times New Roman" w:hAnsi="Times New Roman"/>
          <w:sz w:val="28"/>
          <w:szCs w:val="28"/>
        </w:rPr>
        <w:t xml:space="preserve"> </w:t>
      </w:r>
      <w:r w:rsidR="00C8662A" w:rsidRPr="00F03005">
        <w:rPr>
          <w:rFonts w:ascii="Times New Roman" w:hAnsi="Times New Roman"/>
          <w:sz w:val="28"/>
          <w:szCs w:val="28"/>
        </w:rPr>
        <w:lastRenderedPageBreak/>
        <w:t>заместител</w:t>
      </w:r>
      <w:r w:rsidR="00C8662A">
        <w:rPr>
          <w:rFonts w:ascii="Times New Roman" w:hAnsi="Times New Roman"/>
          <w:sz w:val="28"/>
          <w:szCs w:val="28"/>
        </w:rPr>
        <w:t>я</w:t>
      </w:r>
      <w:r w:rsidR="00C8662A" w:rsidRPr="00F03005">
        <w:rPr>
          <w:rFonts w:ascii="Times New Roman" w:hAnsi="Times New Roman"/>
          <w:sz w:val="28"/>
          <w:szCs w:val="28"/>
        </w:rPr>
        <w:t xml:space="preserve"> Генерального директора – исполнительн</w:t>
      </w:r>
      <w:r w:rsidR="00C8662A">
        <w:rPr>
          <w:rFonts w:ascii="Times New Roman" w:hAnsi="Times New Roman"/>
          <w:sz w:val="28"/>
          <w:szCs w:val="28"/>
        </w:rPr>
        <w:t>ого</w:t>
      </w:r>
      <w:r w:rsidR="00C8662A" w:rsidRPr="00F03005">
        <w:rPr>
          <w:rFonts w:ascii="Times New Roman" w:hAnsi="Times New Roman"/>
          <w:sz w:val="28"/>
          <w:szCs w:val="28"/>
        </w:rPr>
        <w:t xml:space="preserve"> директор</w:t>
      </w:r>
      <w:r w:rsidR="00C8662A">
        <w:rPr>
          <w:rFonts w:ascii="Times New Roman" w:hAnsi="Times New Roman"/>
          <w:sz w:val="28"/>
          <w:szCs w:val="28"/>
        </w:rPr>
        <w:t xml:space="preserve">а ОАО «РАО Энергетические системы Востока» </w:t>
      </w:r>
      <w:proofErr w:type="spellStart"/>
      <w:r w:rsidR="00D44A50" w:rsidRPr="00F03005">
        <w:rPr>
          <w:rFonts w:ascii="Times New Roman" w:hAnsi="Times New Roman"/>
          <w:sz w:val="28"/>
          <w:szCs w:val="28"/>
        </w:rPr>
        <w:t>Запрягаев</w:t>
      </w:r>
      <w:r w:rsidR="00C8662A">
        <w:rPr>
          <w:rFonts w:ascii="Times New Roman" w:hAnsi="Times New Roman"/>
          <w:sz w:val="28"/>
          <w:szCs w:val="28"/>
        </w:rPr>
        <w:t>ой</w:t>
      </w:r>
      <w:proofErr w:type="spellEnd"/>
      <w:r w:rsidR="00D44A50" w:rsidRPr="00F03005">
        <w:rPr>
          <w:rFonts w:ascii="Times New Roman" w:hAnsi="Times New Roman"/>
          <w:sz w:val="28"/>
          <w:szCs w:val="28"/>
        </w:rPr>
        <w:t xml:space="preserve"> </w:t>
      </w:r>
      <w:r w:rsidR="00EF101B" w:rsidRPr="00F03005">
        <w:rPr>
          <w:rFonts w:ascii="Times New Roman" w:hAnsi="Times New Roman"/>
          <w:sz w:val="28"/>
          <w:szCs w:val="28"/>
        </w:rPr>
        <w:t xml:space="preserve">Н.Л. </w:t>
      </w:r>
    </w:p>
    <w:p w14:paraId="6FA5BB79" w14:textId="77777777" w:rsidR="002B6725" w:rsidRPr="00F03005" w:rsidRDefault="002B6725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По итогам проведенного </w:t>
      </w:r>
      <w:r w:rsidR="00671FC4" w:rsidRPr="00F03005">
        <w:rPr>
          <w:rFonts w:ascii="Times New Roman" w:hAnsi="Times New Roman"/>
          <w:sz w:val="28"/>
          <w:szCs w:val="28"/>
        </w:rPr>
        <w:t xml:space="preserve">в 2013 году </w:t>
      </w:r>
      <w:r w:rsidRPr="00F03005">
        <w:rPr>
          <w:rFonts w:ascii="Times New Roman" w:hAnsi="Times New Roman"/>
          <w:sz w:val="28"/>
          <w:szCs w:val="28"/>
        </w:rPr>
        <w:t xml:space="preserve">открытого </w:t>
      </w:r>
      <w:r w:rsidR="00671FC4" w:rsidRPr="00F03005">
        <w:rPr>
          <w:rFonts w:ascii="Times New Roman" w:hAnsi="Times New Roman"/>
          <w:sz w:val="28"/>
          <w:szCs w:val="28"/>
        </w:rPr>
        <w:t xml:space="preserve">централизованного </w:t>
      </w:r>
      <w:r w:rsidRPr="00F03005">
        <w:rPr>
          <w:rFonts w:ascii="Times New Roman" w:hAnsi="Times New Roman"/>
          <w:sz w:val="28"/>
          <w:szCs w:val="28"/>
        </w:rPr>
        <w:t xml:space="preserve">конкурса на право выполнения работ по </w:t>
      </w:r>
      <w:r w:rsidR="00671FC4" w:rsidRPr="00F03005">
        <w:rPr>
          <w:rFonts w:ascii="Times New Roman" w:hAnsi="Times New Roman"/>
          <w:sz w:val="28"/>
          <w:szCs w:val="28"/>
        </w:rPr>
        <w:t xml:space="preserve">разработке, внедрению и подготовке к сертификации интегрированной системы экологического менеджмента, менеджмента профессиональной безопасности и здоровья в соответствии с требованиями международных стандартов ISO 14001:2004 и OHSAS 18001:2007 </w:t>
      </w:r>
      <w:r w:rsidRPr="00F03005">
        <w:rPr>
          <w:rFonts w:ascii="Times New Roman" w:hAnsi="Times New Roman"/>
          <w:sz w:val="28"/>
          <w:szCs w:val="28"/>
        </w:rPr>
        <w:t xml:space="preserve">победителем определено ООО «Научно-производственный центр «ЭКОСЕРТИФИКА» (г. Москва). </w:t>
      </w:r>
    </w:p>
    <w:p w14:paraId="1CC58D45" w14:textId="5C3715B6" w:rsidR="002B6725" w:rsidRPr="00F03005" w:rsidRDefault="002B6725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В соответствии с решениями, принятыми рабочей группой по реализации ПЭСМ координация работ по ИСМ поручена  Дирекции технического аудита и промышленной безопасности.</w:t>
      </w:r>
    </w:p>
    <w:p w14:paraId="61C94544" w14:textId="77777777" w:rsidR="00EF101B" w:rsidRPr="00F03005" w:rsidRDefault="002B6725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 </w:t>
      </w:r>
      <w:r w:rsidR="00EF101B" w:rsidRPr="00F03005">
        <w:rPr>
          <w:rFonts w:ascii="Times New Roman" w:hAnsi="Times New Roman"/>
          <w:sz w:val="28"/>
          <w:szCs w:val="28"/>
        </w:rPr>
        <w:t>Разработку и утверждение Экологической политики, Политики в области обеспечения профессиональной безопасности и здоровья планируется осуществить в ходе внедрения и подготовки к сертификации интегрированной системы экологического менеджмента, менеджмента профессиональной безопасности и здоровья (далее ИСМ) в два этапа:</w:t>
      </w:r>
    </w:p>
    <w:p w14:paraId="01731A33" w14:textId="77777777" w:rsidR="00EF101B" w:rsidRPr="00F03005" w:rsidRDefault="00EF101B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1 этап - с февраля 2014 по март 2015 года в ОАО «РАО Энергетические системы Востока», ОАО «ДГК», ОАО «ДРСК», ОАО «Сахалинэнерго»; </w:t>
      </w:r>
    </w:p>
    <w:p w14:paraId="37C0B77F" w14:textId="77777777" w:rsidR="00EF101B" w:rsidRPr="00F03005" w:rsidRDefault="00EF101B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2 этап - с января 2015 по март 2016 года в остальных генерирующих и сетевых ДЗО холдинга (ОАО «Сахаэнерго», ОАО «Чукотэнерго», ОАО «Камчатсэнерго», ОАО «Магаданэнерго», ОАО «ЮЭСК», ОАО «Передвижная энергетика»).</w:t>
      </w:r>
    </w:p>
    <w:p w14:paraId="774C59FA" w14:textId="26CC9EAB" w:rsidR="00EF101B" w:rsidRPr="00F03005" w:rsidRDefault="00EF101B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По состоянию</w:t>
      </w:r>
      <w:r w:rsidR="007E6849" w:rsidRPr="00F03005">
        <w:rPr>
          <w:rFonts w:ascii="Times New Roman" w:hAnsi="Times New Roman"/>
          <w:sz w:val="28"/>
          <w:szCs w:val="28"/>
        </w:rPr>
        <w:t xml:space="preserve"> на </w:t>
      </w:r>
      <w:r w:rsidR="007E6849" w:rsidRPr="00F03005">
        <w:rPr>
          <w:rFonts w:ascii="Times New Roman" w:hAnsi="Times New Roman"/>
          <w:sz w:val="28"/>
          <w:szCs w:val="28"/>
        </w:rPr>
        <w:t>01</w:t>
      </w:r>
      <w:r w:rsidRPr="00F03005">
        <w:rPr>
          <w:rFonts w:ascii="Times New Roman" w:hAnsi="Times New Roman"/>
          <w:sz w:val="28"/>
          <w:szCs w:val="28"/>
        </w:rPr>
        <w:t>.0</w:t>
      </w:r>
      <w:r w:rsidR="007E6849" w:rsidRPr="00F03005">
        <w:rPr>
          <w:rFonts w:ascii="Times New Roman" w:hAnsi="Times New Roman"/>
          <w:sz w:val="28"/>
          <w:szCs w:val="28"/>
        </w:rPr>
        <w:t>3</w:t>
      </w:r>
      <w:r w:rsidRPr="00F03005">
        <w:rPr>
          <w:rFonts w:ascii="Times New Roman" w:hAnsi="Times New Roman"/>
          <w:sz w:val="28"/>
          <w:szCs w:val="28"/>
        </w:rPr>
        <w:t>.201</w:t>
      </w:r>
      <w:r w:rsidR="002B6725" w:rsidRPr="00F03005">
        <w:rPr>
          <w:rFonts w:ascii="Times New Roman" w:hAnsi="Times New Roman"/>
          <w:sz w:val="28"/>
          <w:szCs w:val="28"/>
        </w:rPr>
        <w:t>4</w:t>
      </w:r>
      <w:r w:rsidRPr="00F03005">
        <w:rPr>
          <w:rFonts w:ascii="Times New Roman" w:hAnsi="Times New Roman"/>
          <w:sz w:val="28"/>
          <w:szCs w:val="28"/>
        </w:rPr>
        <w:t xml:space="preserve"> года: </w:t>
      </w:r>
    </w:p>
    <w:p w14:paraId="4724C521" w14:textId="77777777" w:rsidR="00EF101B" w:rsidRPr="00F03005" w:rsidRDefault="00EF101B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1. </w:t>
      </w:r>
      <w:r w:rsidR="002B6725" w:rsidRPr="00F03005">
        <w:rPr>
          <w:rFonts w:ascii="Times New Roman" w:hAnsi="Times New Roman"/>
          <w:sz w:val="28"/>
          <w:szCs w:val="28"/>
        </w:rPr>
        <w:t>успешно осуществлена работа по внедрению и сертификации интегрированной системы менеджмента в составе ISO 9001 «Система менеджмента качества», ISO 14001, OHSAS 18001 в ОАО АК «Якутскэнерго»</w:t>
      </w:r>
      <w:r w:rsidRPr="00F03005">
        <w:rPr>
          <w:rFonts w:ascii="Times New Roman" w:hAnsi="Times New Roman"/>
          <w:sz w:val="28"/>
          <w:szCs w:val="28"/>
        </w:rPr>
        <w:t xml:space="preserve">; </w:t>
      </w:r>
    </w:p>
    <w:p w14:paraId="68AB5FD3" w14:textId="77777777" w:rsidR="002B6725" w:rsidRPr="00F03005" w:rsidRDefault="00EF101B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>2. проведено обучение 43 специалистов (ОАО «РАО Энергетические системы Востока», ОАО «ДГК», ОАО «ДРСК», ОАО «Сахалинэнерго», ОАО «Магаданэнерго») по программам: «Внутренний аудит интегрированных систем менеджмента в соответствии с требованиями международных стандартов ISO 9001:2004, ISO 14001:2004 и OHSAS 18001:2007» и  «Требования Директив Европейского союза к организации природоохранных мероприятий в части минимизации выбросов и</w:t>
      </w:r>
      <w:r w:rsidR="002B6725" w:rsidRPr="00F03005">
        <w:rPr>
          <w:rFonts w:ascii="Times New Roman" w:hAnsi="Times New Roman"/>
          <w:sz w:val="28"/>
          <w:szCs w:val="28"/>
        </w:rPr>
        <w:t xml:space="preserve"> обращения с опасными отходами».</w:t>
      </w:r>
    </w:p>
    <w:p w14:paraId="1187FD85" w14:textId="77777777" w:rsidR="005C3994" w:rsidRPr="00F03005" w:rsidRDefault="002B6725" w:rsidP="00F03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3005">
        <w:rPr>
          <w:rFonts w:ascii="Times New Roman" w:hAnsi="Times New Roman"/>
          <w:sz w:val="28"/>
          <w:szCs w:val="28"/>
        </w:rPr>
        <w:t xml:space="preserve">Во 2 – 3 квартале 2014 года планируется провести конкурс по выбору аккредитованного сертификационного органа </w:t>
      </w:r>
      <w:r w:rsidR="00EF101B" w:rsidRPr="00F03005">
        <w:rPr>
          <w:rFonts w:ascii="Times New Roman" w:hAnsi="Times New Roman"/>
          <w:sz w:val="28"/>
          <w:szCs w:val="28"/>
        </w:rPr>
        <w:t xml:space="preserve"> </w:t>
      </w:r>
      <w:r w:rsidRPr="00F03005">
        <w:rPr>
          <w:rFonts w:ascii="Times New Roman" w:hAnsi="Times New Roman"/>
          <w:sz w:val="28"/>
          <w:szCs w:val="28"/>
        </w:rPr>
        <w:t xml:space="preserve">для сертификации внедренных интегрированных систем менеджмента </w:t>
      </w:r>
      <w:r w:rsidR="00523226" w:rsidRPr="00F03005">
        <w:rPr>
          <w:rFonts w:ascii="Times New Roman" w:hAnsi="Times New Roman"/>
          <w:sz w:val="28"/>
          <w:szCs w:val="28"/>
        </w:rPr>
        <w:t xml:space="preserve">для </w:t>
      </w:r>
      <w:r w:rsidRPr="00F03005">
        <w:rPr>
          <w:rFonts w:ascii="Times New Roman" w:hAnsi="Times New Roman"/>
          <w:sz w:val="28"/>
          <w:szCs w:val="28"/>
        </w:rPr>
        <w:t xml:space="preserve">ДЗО </w:t>
      </w:r>
      <w:r w:rsidR="00523226" w:rsidRPr="00F03005">
        <w:rPr>
          <w:rFonts w:ascii="Times New Roman" w:hAnsi="Times New Roman"/>
          <w:sz w:val="28"/>
          <w:szCs w:val="28"/>
        </w:rPr>
        <w:t>1 этапа</w:t>
      </w:r>
      <w:r w:rsidR="00671FC4" w:rsidRPr="00F03005">
        <w:rPr>
          <w:rFonts w:ascii="Times New Roman" w:hAnsi="Times New Roman"/>
          <w:sz w:val="28"/>
          <w:szCs w:val="28"/>
        </w:rPr>
        <w:t xml:space="preserve"> и централизованных конкурс по выбору исполнителя работ для ДЗО 2 этапа</w:t>
      </w:r>
      <w:r w:rsidR="00523226" w:rsidRPr="00F03005">
        <w:rPr>
          <w:rFonts w:ascii="Times New Roman" w:hAnsi="Times New Roman"/>
          <w:sz w:val="28"/>
          <w:szCs w:val="28"/>
        </w:rPr>
        <w:t>. Сертификацию  интегрированных систем менеджмента для ДЗО 1 этапа планируется осуществить в период с 4 квартала 2014 года по 1 квартал 2015 года</w:t>
      </w:r>
      <w:r w:rsidR="00671FC4" w:rsidRPr="00F03005">
        <w:rPr>
          <w:rFonts w:ascii="Times New Roman" w:hAnsi="Times New Roman"/>
          <w:sz w:val="28"/>
          <w:szCs w:val="28"/>
        </w:rPr>
        <w:t>.</w:t>
      </w:r>
    </w:p>
    <w:p w14:paraId="1FC8F2E6" w14:textId="77777777" w:rsidR="00066FAD" w:rsidRDefault="00066FAD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64C107FB" w14:textId="77777777" w:rsidR="00066FAD" w:rsidRDefault="00066FAD" w:rsidP="0041535C">
      <w:pPr>
        <w:jc w:val="center"/>
        <w:rPr>
          <w:rFonts w:ascii="Times New Roman" w:hAnsi="Times New Roman"/>
          <w:b/>
          <w:sz w:val="24"/>
        </w:rPr>
        <w:sectPr w:rsidR="00066FAD" w:rsidSect="00D227F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BCC219" w14:textId="4CE8686B" w:rsidR="00E50E12" w:rsidRDefault="0041535C" w:rsidP="00066FA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385426867"/>
      <w:r w:rsidRPr="00066FAD">
        <w:rPr>
          <w:rFonts w:ascii="Times New Roman" w:hAnsi="Times New Roman" w:cs="Times New Roman"/>
          <w:color w:val="auto"/>
          <w:sz w:val="28"/>
          <w:szCs w:val="28"/>
        </w:rPr>
        <w:lastRenderedPageBreak/>
        <w:t>Х</w:t>
      </w:r>
      <w:r w:rsidR="00066FAD" w:rsidRPr="00066FAD">
        <w:rPr>
          <w:rFonts w:ascii="Times New Roman" w:hAnsi="Times New Roman" w:cs="Times New Roman"/>
          <w:color w:val="auto"/>
          <w:sz w:val="28"/>
          <w:szCs w:val="28"/>
        </w:rPr>
        <w:t xml:space="preserve">од исполнения </w:t>
      </w:r>
      <w:r w:rsidRPr="00066FA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66FAD" w:rsidRPr="00066FAD">
        <w:rPr>
          <w:rFonts w:ascii="Times New Roman" w:hAnsi="Times New Roman" w:cs="Times New Roman"/>
          <w:color w:val="auto"/>
          <w:sz w:val="28"/>
          <w:szCs w:val="28"/>
        </w:rPr>
        <w:t>лана экологических и социальных мероприятий</w:t>
      </w:r>
      <w:bookmarkEnd w:id="5"/>
    </w:p>
    <w:p w14:paraId="4E6AFBA2" w14:textId="77777777" w:rsidR="00E50E12" w:rsidRPr="000520FA" w:rsidRDefault="00E50E12" w:rsidP="00E50E12">
      <w:pPr>
        <w:rPr>
          <w:rFonts w:ascii="Times New Roman" w:hAnsi="Times New Roman"/>
        </w:rPr>
      </w:pPr>
      <w:r w:rsidRPr="000520FA">
        <w:rPr>
          <w:rFonts w:ascii="Times New Roman" w:hAnsi="Times New Roman"/>
        </w:rPr>
        <w:t>Часть 1. Корпоративный план экологических и социальных мероприятий ОАО «РАО ЭС Востока»</w:t>
      </w:r>
      <w:r w:rsidRPr="000520FA">
        <w:rPr>
          <w:rFonts w:ascii="Times New Roman" w:hAnsi="Times New Roman"/>
        </w:rPr>
        <w:tab/>
      </w:r>
      <w:r w:rsidRPr="000520FA">
        <w:rPr>
          <w:rFonts w:ascii="Times New Roman" w:hAnsi="Times New Roman"/>
        </w:rPr>
        <w:tab/>
      </w:r>
      <w:r w:rsidRPr="000520FA">
        <w:rPr>
          <w:rFonts w:ascii="Times New Roman" w:hAnsi="Times New Roman"/>
        </w:rPr>
        <w:tab/>
      </w:r>
      <w:r w:rsidRPr="000520FA">
        <w:rPr>
          <w:rFonts w:ascii="Times New Roman" w:hAnsi="Times New Roman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823"/>
        <w:gridCol w:w="1703"/>
        <w:gridCol w:w="1703"/>
        <w:gridCol w:w="1419"/>
        <w:gridCol w:w="1420"/>
        <w:gridCol w:w="1278"/>
        <w:gridCol w:w="3196"/>
        <w:gridCol w:w="66"/>
      </w:tblGrid>
      <w:tr w:rsidR="00E50E12" w:rsidRPr="000520FA" w14:paraId="39AE5350" w14:textId="77777777" w:rsidTr="00BD0685">
        <w:trPr>
          <w:gridAfter w:val="1"/>
          <w:wAfter w:w="66" w:type="dxa"/>
          <w:tblHeader/>
        </w:trPr>
        <w:tc>
          <w:tcPr>
            <w:tcW w:w="527" w:type="dxa"/>
            <w:shd w:val="clear" w:color="auto" w:fill="B8CCE4"/>
          </w:tcPr>
          <w:p w14:paraId="794451DC" w14:textId="77777777" w:rsidR="00E50E12" w:rsidRPr="001F561C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1F561C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824" w:type="dxa"/>
            <w:shd w:val="clear" w:color="auto" w:fill="B8CCE4"/>
          </w:tcPr>
          <w:p w14:paraId="4D056739" w14:textId="77777777" w:rsidR="00E50E12" w:rsidRPr="001F561C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</w:t>
            </w:r>
          </w:p>
        </w:tc>
        <w:tc>
          <w:tcPr>
            <w:tcW w:w="1703" w:type="dxa"/>
            <w:shd w:val="clear" w:color="auto" w:fill="B8CCE4"/>
          </w:tcPr>
          <w:p w14:paraId="6355CAC0" w14:textId="77777777" w:rsidR="00E50E12" w:rsidRPr="001F561C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Риски Ответс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венность / Пр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имущества</w:t>
            </w:r>
          </w:p>
        </w:tc>
        <w:tc>
          <w:tcPr>
            <w:tcW w:w="1703" w:type="dxa"/>
            <w:shd w:val="clear" w:color="auto" w:fill="B8CCE4"/>
          </w:tcPr>
          <w:p w14:paraId="6D5007CE" w14:textId="77777777" w:rsidR="00E50E12" w:rsidRPr="001F561C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Требования зак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нодательства / Передовая пра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тика</w:t>
            </w:r>
          </w:p>
        </w:tc>
        <w:tc>
          <w:tcPr>
            <w:tcW w:w="1419" w:type="dxa"/>
            <w:shd w:val="clear" w:color="auto" w:fill="B8CCE4"/>
          </w:tcPr>
          <w:p w14:paraId="324864CB" w14:textId="77777777" w:rsidR="00E50E12" w:rsidRPr="001F561C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Потребности в инвестициях / Ресурсы</w:t>
            </w:r>
          </w:p>
        </w:tc>
        <w:tc>
          <w:tcPr>
            <w:tcW w:w="1420" w:type="dxa"/>
            <w:shd w:val="clear" w:color="auto" w:fill="B8CCE4"/>
          </w:tcPr>
          <w:p w14:paraId="1E4F9C6F" w14:textId="77777777" w:rsidR="00E50E12" w:rsidRPr="001F561C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График мер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приятий, к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торые должны быть заве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шены к концу года</w:t>
            </w:r>
          </w:p>
        </w:tc>
        <w:tc>
          <w:tcPr>
            <w:tcW w:w="1276" w:type="dxa"/>
            <w:shd w:val="clear" w:color="auto" w:fill="B8CCE4"/>
          </w:tcPr>
          <w:p w14:paraId="6F311C3F" w14:textId="77777777" w:rsidR="00E50E12" w:rsidRPr="001F561C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Цель и кр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терии оце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ки успешной реализации</w:t>
            </w:r>
          </w:p>
        </w:tc>
        <w:tc>
          <w:tcPr>
            <w:tcW w:w="3196" w:type="dxa"/>
            <w:shd w:val="clear" w:color="auto" w:fill="B8CCE4"/>
          </w:tcPr>
          <w:p w14:paraId="4A15997E" w14:textId="77777777" w:rsidR="00E50E12" w:rsidRPr="001F561C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</w:tc>
      </w:tr>
      <w:tr w:rsidR="00E50E12" w:rsidRPr="000520FA" w14:paraId="69B1BE0A" w14:textId="77777777" w:rsidTr="00BD0685">
        <w:trPr>
          <w:gridAfter w:val="1"/>
          <w:wAfter w:w="66" w:type="dxa"/>
        </w:trPr>
        <w:tc>
          <w:tcPr>
            <w:tcW w:w="527" w:type="dxa"/>
          </w:tcPr>
          <w:p w14:paraId="6FBEE40C" w14:textId="77777777" w:rsidR="00E50E12" w:rsidRPr="001F561C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541" w:type="dxa"/>
            <w:gridSpan w:val="7"/>
          </w:tcPr>
          <w:p w14:paraId="093FA536" w14:textId="77777777" w:rsidR="00E50E12" w:rsidRPr="001F561C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F561C">
              <w:rPr>
                <w:rFonts w:ascii="Times New Roman" w:hAnsi="Times New Roman"/>
                <w:b/>
                <w:sz w:val="18"/>
                <w:szCs w:val="18"/>
              </w:rPr>
              <w:t>Общие сведения</w:t>
            </w:r>
          </w:p>
        </w:tc>
      </w:tr>
      <w:tr w:rsidR="00E50E12" w:rsidRPr="000520FA" w14:paraId="0B551285" w14:textId="77777777" w:rsidTr="00BD0685">
        <w:trPr>
          <w:gridAfter w:val="1"/>
          <w:wAfter w:w="66" w:type="dxa"/>
        </w:trPr>
        <w:tc>
          <w:tcPr>
            <w:tcW w:w="527" w:type="dxa"/>
          </w:tcPr>
          <w:p w14:paraId="62D47307" w14:textId="77777777" w:rsidR="00E50E12" w:rsidRPr="001F561C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824" w:type="dxa"/>
          </w:tcPr>
          <w:p w14:paraId="0B4DB4E1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Включение в новые договоры на новые разр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а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ботки раздела об обязательствах дочерних обществ и подрядчиков по соблюдению тр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бований международных стандартов в области охраны окружающей среды, охраны труда, техники безопасности и социальной защиты, т.е.</w:t>
            </w:r>
          </w:p>
          <w:p w14:paraId="3F20CD57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«Подрядчик соблюдает все требования экол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гической и социальной политики проекта», включающие все требования, запреты, огр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ничения или обязательства, указанные или принятые на основании: (a) любого законод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тельства в сфере охраны окружающей среды, охраны труда, техники безопасности и соц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альной защиты страны, где будет выпо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л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няться эксплуатация; (б) документации в сфере охраны окружающей среды и социал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ной защиты (например, оценка, мероприятия, планы организации работ и т. д.) в отнош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нии проекта; (в) экологической и социальной политики и требований ЕБРР к реализации проектов, а также (г) требований Междун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1F561C">
              <w:rPr>
                <w:rFonts w:ascii="Times New Roman" w:hAnsi="Times New Roman"/>
                <w:i/>
                <w:sz w:val="18"/>
                <w:szCs w:val="18"/>
              </w:rPr>
              <w:t>родной организации труда (МОТ)».</w:t>
            </w:r>
          </w:p>
        </w:tc>
        <w:tc>
          <w:tcPr>
            <w:tcW w:w="1703" w:type="dxa"/>
          </w:tcPr>
          <w:p w14:paraId="687265E2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Обеспечение комплексного прин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я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тия ОАО «РАО ЭС Востока» и его дочерними общ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ствами междун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а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родных стандартов и стандартов ЕС</w:t>
            </w:r>
          </w:p>
        </w:tc>
        <w:tc>
          <w:tcPr>
            <w:tcW w:w="1703" w:type="dxa"/>
          </w:tcPr>
          <w:p w14:paraId="07BB82CB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Российская Фед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рация (РФ) / Тр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бования ЕБРР к реализации прое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к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тов / МОТ</w:t>
            </w:r>
          </w:p>
        </w:tc>
        <w:tc>
          <w:tcPr>
            <w:tcW w:w="1419" w:type="dxa"/>
          </w:tcPr>
          <w:p w14:paraId="3F956A9B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Собственные ресурсы / Возможны некоторые мин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и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мальные юридические и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з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держки</w:t>
            </w:r>
          </w:p>
        </w:tc>
        <w:tc>
          <w:tcPr>
            <w:tcW w:w="1420" w:type="dxa"/>
          </w:tcPr>
          <w:p w14:paraId="62279360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Непрерывно с первого ква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р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тала 2013 года и в течение срока займа</w:t>
            </w:r>
          </w:p>
        </w:tc>
        <w:tc>
          <w:tcPr>
            <w:tcW w:w="1276" w:type="dxa"/>
          </w:tcPr>
          <w:p w14:paraId="234DA643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Докуме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тальное по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тверждение междунаро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ных догово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ных обяз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gramStart"/>
            <w:r w:rsidRPr="001F561C">
              <w:rPr>
                <w:rFonts w:ascii="Times New Roman" w:hAnsi="Times New Roman"/>
                <w:sz w:val="18"/>
                <w:szCs w:val="18"/>
              </w:rPr>
              <w:t>ств в сф</w:t>
            </w:r>
            <w:proofErr w:type="gramEnd"/>
            <w:r w:rsidRPr="001F561C">
              <w:rPr>
                <w:rFonts w:ascii="Times New Roman" w:hAnsi="Times New Roman"/>
                <w:sz w:val="18"/>
                <w:szCs w:val="18"/>
              </w:rPr>
              <w:t>ере охраны окружающей среды и с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циальной защиты, пре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дусмотре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ных в рамках договоров ОАО «РАО ЭС Востока», перед доче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ними общ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ствами и подрядчи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к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а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ми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14:paraId="74F030C1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Тендерная документация в целях в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ы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бора генерального подрядчика для проекта ТЭЦ «Восточная» включает соответствующие договорные положения по обеспечению охраны окружающей среды, охраны труда и те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х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ники безопасности, которые также предусматривают участие любых субподрядчиков. Обязанности подрядчика по обеспечению охраны о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к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ружающей среды, охраны труда и техники безопасности подробно оп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и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саны в специальном приложении, включая соблюдение требований ЕБРР и МОТ.</w:t>
            </w:r>
          </w:p>
          <w:p w14:paraId="3D8B42D7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Иные новые разработки, за которые несет ответственность ОАО «РАО ЭС Востока», отсутствуют (подтверждено изменениями в Инвестиционную пр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грамму, внесенными Приказом Мин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и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стерства энергетики РФ № 637 от 24 сентября 2013 года).</w:t>
            </w:r>
          </w:p>
          <w:p w14:paraId="22900D25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Типовая тендерная документация и договоры были выданы филиалам для принятия в июле 2013 года.</w:t>
            </w:r>
          </w:p>
        </w:tc>
      </w:tr>
      <w:tr w:rsidR="00E50E12" w:rsidRPr="000520FA" w14:paraId="38D280F4" w14:textId="77777777" w:rsidTr="00BD0685">
        <w:trPr>
          <w:trHeight w:val="6093"/>
        </w:trPr>
        <w:tc>
          <w:tcPr>
            <w:tcW w:w="527" w:type="dxa"/>
          </w:tcPr>
          <w:p w14:paraId="59B43622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3824" w:type="dxa"/>
          </w:tcPr>
          <w:p w14:paraId="718D8A91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Направление в Банк годового отчета по в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просам охраны окружающей среды, охраны труда и те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х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 xml:space="preserve">ники безопасности и социальным вопросам. </w:t>
            </w:r>
          </w:p>
          <w:p w14:paraId="5E09E32C" w14:textId="77777777" w:rsidR="00E50E12" w:rsidRPr="00132B37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B37">
              <w:rPr>
                <w:rFonts w:ascii="Times New Roman" w:hAnsi="Times New Roman"/>
                <w:sz w:val="18"/>
                <w:szCs w:val="18"/>
              </w:rPr>
              <w:t>Отчет о соответствии требованиям охраны окру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32B37">
              <w:rPr>
                <w:rFonts w:ascii="Times New Roman" w:hAnsi="Times New Roman"/>
                <w:sz w:val="18"/>
                <w:szCs w:val="18"/>
              </w:rPr>
              <w:t>жающей среды, охраны труда и техники безопас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32B37">
              <w:rPr>
                <w:rFonts w:ascii="Times New Roman" w:hAnsi="Times New Roman"/>
                <w:sz w:val="18"/>
                <w:szCs w:val="18"/>
              </w:rPr>
              <w:t xml:space="preserve">ности должен включать следующие сведения: </w:t>
            </w:r>
          </w:p>
          <w:p w14:paraId="3C5CEA9F" w14:textId="77777777" w:rsidR="00E50E12" w:rsidRPr="00132B37" w:rsidRDefault="00E50E12" w:rsidP="00E50E12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3" w:firstLine="3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B37">
              <w:rPr>
                <w:rFonts w:ascii="Times New Roman" w:hAnsi="Times New Roman"/>
                <w:sz w:val="18"/>
                <w:szCs w:val="18"/>
              </w:rPr>
              <w:t>статус компании (т. е. владение ста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32B37">
              <w:rPr>
                <w:rFonts w:ascii="Times New Roman" w:hAnsi="Times New Roman"/>
                <w:sz w:val="18"/>
                <w:szCs w:val="18"/>
              </w:rPr>
              <w:t>цией) и общая информация о воздействии эко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32B37">
              <w:rPr>
                <w:rFonts w:ascii="Times New Roman" w:hAnsi="Times New Roman"/>
                <w:sz w:val="18"/>
                <w:szCs w:val="18"/>
              </w:rPr>
              <w:t xml:space="preserve">номической деятельности на окружающую среду; </w:t>
            </w:r>
          </w:p>
          <w:p w14:paraId="53A1B538" w14:textId="77777777" w:rsidR="00E50E12" w:rsidRPr="00132B37" w:rsidRDefault="00E50E12" w:rsidP="00E50E12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3" w:firstLine="3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B37">
              <w:rPr>
                <w:rFonts w:ascii="Times New Roman" w:hAnsi="Times New Roman"/>
                <w:sz w:val="18"/>
                <w:szCs w:val="18"/>
              </w:rPr>
              <w:t>ход выполнения настоящего плана (каж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32B37">
              <w:rPr>
                <w:rFonts w:ascii="Times New Roman" w:hAnsi="Times New Roman"/>
                <w:sz w:val="18"/>
                <w:szCs w:val="18"/>
              </w:rPr>
              <w:t>дого пункта);</w:t>
            </w:r>
          </w:p>
          <w:p w14:paraId="7DB20EEA" w14:textId="77777777" w:rsidR="00E50E12" w:rsidRPr="00132B37" w:rsidRDefault="00E50E12" w:rsidP="00E50E12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3" w:firstLine="3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B37">
              <w:rPr>
                <w:rFonts w:ascii="Times New Roman" w:hAnsi="Times New Roman"/>
                <w:sz w:val="18"/>
                <w:szCs w:val="18"/>
              </w:rPr>
              <w:t xml:space="preserve">сведения о выбросах парниковых газов на каждой станции и по Группе в целом; </w:t>
            </w:r>
          </w:p>
          <w:p w14:paraId="32F32497" w14:textId="77777777" w:rsidR="00E50E12" w:rsidRPr="00132B37" w:rsidRDefault="00E50E12" w:rsidP="00E50E12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3" w:firstLine="3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B37">
              <w:rPr>
                <w:rFonts w:ascii="Times New Roman" w:hAnsi="Times New Roman"/>
                <w:sz w:val="18"/>
                <w:szCs w:val="18"/>
              </w:rPr>
              <w:t>краткие сведения о каких-либо зонах, не соответствующих российскому или наци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о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наль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32B37">
              <w:rPr>
                <w:rFonts w:ascii="Times New Roman" w:hAnsi="Times New Roman"/>
                <w:sz w:val="18"/>
                <w:szCs w:val="18"/>
              </w:rPr>
              <w:t>ному природоохранному законодательс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т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ву, или о превышениях соответствующих ра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з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решенных значений и каких-либо предпол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а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гаемых меро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32B37">
              <w:rPr>
                <w:rFonts w:ascii="Times New Roman" w:hAnsi="Times New Roman"/>
                <w:sz w:val="18"/>
                <w:szCs w:val="18"/>
              </w:rPr>
              <w:t>приятиях;</w:t>
            </w:r>
          </w:p>
          <w:p w14:paraId="34CF78D1" w14:textId="77777777" w:rsidR="00E50E12" w:rsidRPr="00132B37" w:rsidRDefault="00E50E12" w:rsidP="00E50E12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3" w:firstLine="3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B37">
              <w:rPr>
                <w:rFonts w:ascii="Times New Roman" w:hAnsi="Times New Roman"/>
                <w:sz w:val="18"/>
                <w:szCs w:val="18"/>
              </w:rPr>
              <w:t>штрафы за несоответствие экологич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32B37">
              <w:rPr>
                <w:rFonts w:ascii="Times New Roman" w:hAnsi="Times New Roman"/>
                <w:sz w:val="18"/>
                <w:szCs w:val="18"/>
              </w:rPr>
              <w:t xml:space="preserve">ским характеристикам; </w:t>
            </w:r>
          </w:p>
          <w:p w14:paraId="165ABA1A" w14:textId="77777777" w:rsidR="00E50E12" w:rsidRPr="00132B37" w:rsidRDefault="00E50E12" w:rsidP="00E50E12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3" w:firstLine="3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B37">
              <w:rPr>
                <w:rFonts w:ascii="Times New Roman" w:hAnsi="Times New Roman"/>
                <w:sz w:val="18"/>
                <w:szCs w:val="18"/>
              </w:rPr>
              <w:t>безопасность при работе в Обществе, включая любые аварии, несчастные случаи и профессиональные заболевания в генериру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ю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 xml:space="preserve">щих и распределительных компаниях; </w:t>
            </w:r>
          </w:p>
          <w:p w14:paraId="31A2388F" w14:textId="77777777" w:rsidR="00E50E12" w:rsidRPr="001F561C" w:rsidRDefault="00E50E12" w:rsidP="00E50E12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ind w:left="33" w:firstLine="32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2B37">
              <w:rPr>
                <w:rFonts w:ascii="Times New Roman" w:hAnsi="Times New Roman"/>
                <w:sz w:val="18"/>
                <w:szCs w:val="18"/>
              </w:rPr>
              <w:t>ключевые показатели эффективности (ге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32B37">
              <w:rPr>
                <w:rFonts w:ascii="Times New Roman" w:hAnsi="Times New Roman"/>
                <w:sz w:val="18"/>
                <w:szCs w:val="18"/>
              </w:rPr>
              <w:t>нерация в МВт и кВт/</w:t>
            </w:r>
            <w:proofErr w:type="gramStart"/>
            <w:r w:rsidRPr="00132B37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132B37">
              <w:rPr>
                <w:rFonts w:ascii="Times New Roman" w:hAnsi="Times New Roman"/>
                <w:sz w:val="18"/>
                <w:szCs w:val="18"/>
              </w:rPr>
              <w:t>, эксплуатация; струк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32B37">
              <w:rPr>
                <w:rFonts w:ascii="Times New Roman" w:hAnsi="Times New Roman"/>
                <w:sz w:val="18"/>
                <w:szCs w:val="18"/>
              </w:rPr>
              <w:t>тура топливного баланса; выбросы CO</w:t>
            </w:r>
            <w:r w:rsidRPr="00132B3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 xml:space="preserve"> – общее количество и кг CO</w:t>
            </w:r>
            <w:r w:rsidRPr="00132B3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 xml:space="preserve"> на кВт/ч). </w:t>
            </w:r>
          </w:p>
        </w:tc>
        <w:tc>
          <w:tcPr>
            <w:tcW w:w="1703" w:type="dxa"/>
          </w:tcPr>
          <w:p w14:paraId="376099DF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Необходимость раскрытия и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н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формации Банку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в целях представления собл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ю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дения плана и подтве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р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ждения текущего положения дел по в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о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просам в сфере охраны окружающей среды, о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х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раны труда и техники безопа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с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703" w:type="dxa"/>
          </w:tcPr>
          <w:p w14:paraId="0FFBC446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Требования ЕБРР</w:t>
            </w:r>
          </w:p>
        </w:tc>
        <w:tc>
          <w:tcPr>
            <w:tcW w:w="1419" w:type="dxa"/>
          </w:tcPr>
          <w:p w14:paraId="48A5771D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Собственные ресурсы плюс внеш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ние ко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н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суль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танты, при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необход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и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32B37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1420" w:type="dxa"/>
          </w:tcPr>
          <w:p w14:paraId="0ED76A88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Первый отчет подготавлив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ется за 2013 год и предо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тавляется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в первом ква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р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тале 2014 года. Далее ежего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д</w:t>
            </w:r>
            <w:r w:rsidRPr="00132B37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278" w:type="dxa"/>
          </w:tcPr>
          <w:p w14:paraId="791E9275" w14:textId="77777777" w:rsidR="00E50E12" w:rsidRPr="001F561C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61C">
              <w:rPr>
                <w:rFonts w:ascii="Times New Roman" w:hAnsi="Times New Roman"/>
                <w:sz w:val="18"/>
                <w:szCs w:val="18"/>
              </w:rPr>
              <w:t>Ежегодный отчет о соответствии тр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е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бованиям ох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раны окружаю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щей среды, ох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р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а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ны труда и тех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1F561C">
              <w:rPr>
                <w:rFonts w:ascii="Times New Roman" w:hAnsi="Times New Roman"/>
                <w:sz w:val="18"/>
                <w:szCs w:val="18"/>
              </w:rPr>
              <w:t>ники без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о</w:t>
            </w:r>
            <w:r w:rsidRPr="001F561C">
              <w:rPr>
                <w:rFonts w:ascii="Times New Roman" w:hAnsi="Times New Roman"/>
                <w:sz w:val="18"/>
                <w:szCs w:val="18"/>
              </w:rPr>
              <w:t>пасности для ЕБРР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4E59568" w14:textId="77777777" w:rsidR="00E50E1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 подготовлен и направлен в ЕБРР</w:t>
            </w:r>
          </w:p>
          <w:p w14:paraId="16A176D9" w14:textId="77777777" w:rsidR="00E50E12" w:rsidRPr="00CE5195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5921EC" w14:textId="77777777" w:rsidR="00E50E12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773254" w14:textId="77777777" w:rsidR="00E50E12" w:rsidRPr="00CE5195" w:rsidRDefault="00E50E12" w:rsidP="00BD068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EA9F292" w14:textId="77777777" w:rsidR="00E50E12" w:rsidRDefault="00E50E12" w:rsidP="00E50E12"/>
    <w:p w14:paraId="646CB112" w14:textId="77777777" w:rsidR="00E50E12" w:rsidRDefault="00E50E12" w:rsidP="00E50E12"/>
    <w:p w14:paraId="38D1F40E" w14:textId="77777777" w:rsidR="00E50E12" w:rsidRDefault="00E50E12" w:rsidP="00E50E1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107"/>
        <w:gridCol w:w="8"/>
        <w:gridCol w:w="1693"/>
        <w:gridCol w:w="8"/>
        <w:gridCol w:w="1693"/>
        <w:gridCol w:w="8"/>
        <w:gridCol w:w="1268"/>
        <w:gridCol w:w="8"/>
        <w:gridCol w:w="1410"/>
        <w:gridCol w:w="8"/>
        <w:gridCol w:w="1551"/>
        <w:gridCol w:w="8"/>
        <w:gridCol w:w="2825"/>
        <w:gridCol w:w="152"/>
      </w:tblGrid>
      <w:tr w:rsidR="00E50E12" w:rsidRPr="009571D2" w14:paraId="6432F572" w14:textId="77777777" w:rsidTr="00BD0685">
        <w:trPr>
          <w:gridAfter w:val="1"/>
          <w:wAfter w:w="152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8CBB463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71D2">
              <w:rPr>
                <w:sz w:val="18"/>
                <w:szCs w:val="18"/>
              </w:rPr>
              <w:lastRenderedPageBreak/>
              <w:br w:type="page"/>
            </w:r>
            <w:r w:rsidRPr="009571D2">
              <w:rPr>
                <w:sz w:val="18"/>
                <w:szCs w:val="18"/>
              </w:rPr>
              <w:br w:type="page"/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9571D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9D422A4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A41BDE6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Риски Ответс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венность / Пр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71F15F8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Требования зак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нодательства/ Передовая пра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E9A96D9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Потребности в инвест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циях / Р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сурсы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B99CECF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График мер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приятий, к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торые должны быть заве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шены к концу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69FBC15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рии оценки успешной реал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зации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8FF4626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</w:tc>
      </w:tr>
      <w:tr w:rsidR="00E50E12" w:rsidRPr="009571D2" w14:paraId="64827877" w14:textId="77777777" w:rsidTr="00BD0685">
        <w:trPr>
          <w:gridAfter w:val="1"/>
          <w:wAfter w:w="152" w:type="dxa"/>
        </w:trPr>
        <w:tc>
          <w:tcPr>
            <w:tcW w:w="529" w:type="dxa"/>
            <w:shd w:val="clear" w:color="auto" w:fill="auto"/>
          </w:tcPr>
          <w:p w14:paraId="11FF07DC" w14:textId="77777777" w:rsidR="00E50E12" w:rsidRPr="009571D2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595" w:type="dxa"/>
            <w:gridSpan w:val="13"/>
            <w:shd w:val="clear" w:color="auto" w:fill="auto"/>
          </w:tcPr>
          <w:p w14:paraId="7FDD368B" w14:textId="77777777" w:rsidR="00E50E12" w:rsidRPr="009571D2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571D2">
              <w:rPr>
                <w:rFonts w:ascii="Times New Roman" w:hAnsi="Times New Roman"/>
                <w:b/>
                <w:sz w:val="18"/>
                <w:szCs w:val="18"/>
              </w:rPr>
              <w:t>Социально-экологическое управление, контроль, отчетность, организационный потенциал и обучение</w:t>
            </w:r>
          </w:p>
        </w:tc>
      </w:tr>
      <w:tr w:rsidR="00E50E12" w:rsidRPr="009571D2" w14:paraId="42BE04BA" w14:textId="77777777" w:rsidTr="00BD0685">
        <w:trPr>
          <w:gridAfter w:val="1"/>
          <w:wAfter w:w="152" w:type="dxa"/>
        </w:trPr>
        <w:tc>
          <w:tcPr>
            <w:tcW w:w="529" w:type="dxa"/>
            <w:shd w:val="clear" w:color="auto" w:fill="auto"/>
          </w:tcPr>
          <w:p w14:paraId="7C5464BD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4107" w:type="dxa"/>
            <w:shd w:val="clear" w:color="auto" w:fill="auto"/>
          </w:tcPr>
          <w:p w14:paraId="4CA99BFF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Назначение соответствующих компетентных руководителей по обеспечению охраны окружа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ю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щей среды в рамках Группы в целях решения вопросов по обеспечению охраны о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к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ружающей среды, обеспечения соответствия и предоставл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е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ния отчетности рабочей группе по вопросам о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х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 xml:space="preserve">раны окружающей среды. </w:t>
            </w:r>
          </w:p>
          <w:p w14:paraId="21D270B6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Утверждение корпоративной руководящей гру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п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пы по обеспечению охраны окружающей среды, охраны труда, техники безопасности, обеспечение ее деятельности.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3ABF40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Уменьшение воздействия на окружа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ю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щую среду. Повышение ответстве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н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ности при осуществлении де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я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C7B883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Надлежащая пра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к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тика Корпорати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в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ное управление Требов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ние PR 1 ЕБРР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9FE779F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Собстве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н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ные ресу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р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 xml:space="preserve">сы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3FD62A" w14:textId="77777777" w:rsidR="00E50E12" w:rsidRPr="009571D2" w:rsidRDefault="00E50E12" w:rsidP="00BD0685">
            <w:pPr>
              <w:jc w:val="both"/>
              <w:rPr>
                <w:sz w:val="18"/>
                <w:szCs w:val="18"/>
              </w:rPr>
            </w:pPr>
            <w:r w:rsidRPr="009571D2">
              <w:rPr>
                <w:sz w:val="18"/>
                <w:szCs w:val="18"/>
              </w:rPr>
              <w:t xml:space="preserve">2013 год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6080D6F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Предоставление информации Банку в годовом отчете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F81EAF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Рабочей группы назначены ответственные за исполнение ПЭСМ в лице специалистов </w:t>
            </w:r>
            <w:r w:rsidRPr="00CE5195">
              <w:rPr>
                <w:rFonts w:ascii="Times New Roman" w:hAnsi="Times New Roman"/>
                <w:sz w:val="18"/>
                <w:szCs w:val="18"/>
              </w:rPr>
              <w:t>Дирекции технического аудита и промышленной безопасности</w:t>
            </w:r>
          </w:p>
        </w:tc>
      </w:tr>
      <w:tr w:rsidR="00E50E12" w:rsidRPr="000520FA" w14:paraId="10833100" w14:textId="77777777" w:rsidTr="00BD0685">
        <w:trPr>
          <w:gridAfter w:val="1"/>
          <w:wAfter w:w="152" w:type="dxa"/>
        </w:trPr>
        <w:tc>
          <w:tcPr>
            <w:tcW w:w="529" w:type="dxa"/>
            <w:shd w:val="clear" w:color="auto" w:fill="auto"/>
          </w:tcPr>
          <w:p w14:paraId="0EC835A8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4107" w:type="dxa"/>
            <w:shd w:val="clear" w:color="auto" w:fill="auto"/>
          </w:tcPr>
          <w:p w14:paraId="31BF1897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 xml:space="preserve">Разработка и приведение </w:t>
            </w:r>
          </w:p>
          <w:p w14:paraId="0B1F394B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Системы управления охраной труда и окружа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ю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щей среды (EHMS) холдинговой компании в с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о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ответствие с требованиями ISO, т. е. ISO 14001 и OHSAS 18001.</w:t>
            </w:r>
          </w:p>
          <w:p w14:paraId="47E59CF4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EC32B02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Контроль соблюдения дочерними обществами корпоративных требований в целях разрабо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т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ки и внедрения сертифицированных систем менеджмента ISO. Включение ключевых пок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зателей эффективности (КПЭ) и основных этапов в пр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о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 xml:space="preserve">грамму </w:t>
            </w:r>
            <w:proofErr w:type="gramStart"/>
            <w:r w:rsidRPr="009571D2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9571D2">
              <w:rPr>
                <w:rFonts w:ascii="Times New Roman" w:hAnsi="Times New Roman"/>
                <w:sz w:val="18"/>
                <w:szCs w:val="18"/>
              </w:rPr>
              <w:t xml:space="preserve"> соблюдением дочерними о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б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ществами установленных требований для определения целей внедрения и с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о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вершенствования.</w:t>
            </w:r>
          </w:p>
          <w:p w14:paraId="3055DAEC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98C81DE" w14:textId="77777777" w:rsidR="00E50E1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EMS (</w:t>
            </w:r>
            <w:proofErr w:type="spellStart"/>
            <w:r w:rsidRPr="009571D2">
              <w:rPr>
                <w:rFonts w:ascii="Times New Roman" w:hAnsi="Times New Roman"/>
                <w:sz w:val="18"/>
                <w:szCs w:val="18"/>
              </w:rPr>
              <w:t>Environmental</w:t>
            </w:r>
            <w:proofErr w:type="spellEnd"/>
            <w:r w:rsidRPr="009571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571D2">
              <w:rPr>
                <w:rFonts w:ascii="Times New Roman" w:hAnsi="Times New Roman"/>
                <w:sz w:val="18"/>
                <w:szCs w:val="18"/>
              </w:rPr>
              <w:t>Management</w:t>
            </w:r>
            <w:proofErr w:type="spellEnd"/>
            <w:r w:rsidRPr="009571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571D2">
              <w:rPr>
                <w:rFonts w:ascii="Times New Roman" w:hAnsi="Times New Roman"/>
                <w:sz w:val="18"/>
                <w:szCs w:val="18"/>
              </w:rPr>
              <w:t>System</w:t>
            </w:r>
            <w:proofErr w:type="spellEnd"/>
            <w:r w:rsidRPr="009571D2">
              <w:rPr>
                <w:rFonts w:ascii="Times New Roman" w:hAnsi="Times New Roman"/>
                <w:sz w:val="18"/>
                <w:szCs w:val="18"/>
              </w:rPr>
              <w:t xml:space="preserve"> — си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с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тема управления окружающей средой) включает разработку процедур и политики для приобрет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е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ния земельных участков, в том числе землепол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ь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 xml:space="preserve">зователями без </w:t>
            </w:r>
            <w:proofErr w:type="spellStart"/>
            <w:r w:rsidRPr="009571D2">
              <w:rPr>
                <w:rFonts w:ascii="Times New Roman" w:hAnsi="Times New Roman"/>
                <w:sz w:val="18"/>
                <w:szCs w:val="18"/>
              </w:rPr>
              <w:t>правопритязаний</w:t>
            </w:r>
            <w:proofErr w:type="spellEnd"/>
            <w:r w:rsidRPr="009571D2">
              <w:rPr>
                <w:rFonts w:ascii="Times New Roman" w:hAnsi="Times New Roman"/>
                <w:sz w:val="18"/>
                <w:szCs w:val="18"/>
              </w:rPr>
              <w:t>, и процедур обеспечения прав коренного нас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е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ления.</w:t>
            </w:r>
          </w:p>
          <w:p w14:paraId="4E5F181C" w14:textId="77777777" w:rsidR="00E50E1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12CCAAE" w14:textId="77777777" w:rsidR="00E50E1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BC587D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C9B9B90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Оформление международных си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с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тем менеджмента ОАО «РАО ЭС Востока»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8ABA939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Рекоменд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о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ванные и передовые пра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к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тики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C87B53E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Бюджет, необход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и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мый для обучения собственн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о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го персон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ла и/или назн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чения сторонней ко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м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пании для разр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ботки EMS и об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у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чения перс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о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нала сторо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н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ней комп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нии в целях вн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е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дрения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D40D494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Документал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571D2">
              <w:rPr>
                <w:rFonts w:ascii="Times New Roman" w:hAnsi="Times New Roman"/>
                <w:sz w:val="18"/>
                <w:szCs w:val="18"/>
              </w:rPr>
              <w:t>ное подтве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9571D2">
              <w:rPr>
                <w:rFonts w:ascii="Times New Roman" w:hAnsi="Times New Roman"/>
                <w:sz w:val="18"/>
                <w:szCs w:val="18"/>
              </w:rPr>
              <w:t>ждение пров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е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дения работ по ра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з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работке и внедрению к концу 2013 года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B280F6D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Разработка EMS холдинговой компании. Пол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у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чение сертиф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и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кации в соотве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т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ствии со ста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н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дартами 14001 и OHSAS 18001 к концу 2014 года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E4A462" w14:textId="77777777" w:rsidR="00E50E12" w:rsidRPr="009571D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71D2">
              <w:rPr>
                <w:rFonts w:ascii="Times New Roman" w:hAnsi="Times New Roman"/>
                <w:sz w:val="18"/>
                <w:szCs w:val="18"/>
              </w:rPr>
              <w:t>Отмечается существенный пр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о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гресс: разработка и приведение EHMS в соответствие с требов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ниями ISO утверждены корпор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тивной директивой, проведены несколько курсов обучения в ра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м</w:t>
            </w:r>
            <w:r w:rsidRPr="009571D2">
              <w:rPr>
                <w:rFonts w:ascii="Times New Roman" w:hAnsi="Times New Roman"/>
                <w:sz w:val="18"/>
                <w:szCs w:val="18"/>
              </w:rPr>
              <w:t>ках организации.</w:t>
            </w:r>
          </w:p>
        </w:tc>
      </w:tr>
      <w:tr w:rsidR="00E50E12" w:rsidRPr="009571D2" w14:paraId="285144F0" w14:textId="77777777" w:rsidTr="00BD068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3FB87F9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718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br w:type="page"/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br w:type="page"/>
              <w:t xml:space="preserve">№ </w:t>
            </w:r>
            <w:proofErr w:type="spellStart"/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39C0D10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4ADDBBC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Риски Ответс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венность / Пр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CD36243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Требования зак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нодательства/ Передовая пра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46D6932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Потребности в инвестициях / Р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сурсы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469A099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График мероприятий, к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торые должны быть заве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шены к концу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342C39C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рии оценки успешной реал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зации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356E9BA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7186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</w:tc>
      </w:tr>
      <w:tr w:rsidR="00E50E12" w:rsidRPr="000520FA" w14:paraId="03A6C83E" w14:textId="77777777" w:rsidTr="00BD0685">
        <w:tc>
          <w:tcPr>
            <w:tcW w:w="529" w:type="dxa"/>
            <w:shd w:val="clear" w:color="auto" w:fill="auto"/>
          </w:tcPr>
          <w:p w14:paraId="50CE76CA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4115" w:type="dxa"/>
            <w:gridSpan w:val="2"/>
            <w:shd w:val="clear" w:color="auto" w:fill="auto"/>
          </w:tcPr>
          <w:p w14:paraId="1BB007CA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07186">
              <w:rPr>
                <w:rFonts w:ascii="Times New Roman" w:hAnsi="Times New Roman"/>
                <w:sz w:val="18"/>
                <w:szCs w:val="18"/>
              </w:rPr>
              <w:t>Разработка и поддержка функционирования специального раздела по вопросам охраны окружающей среды, охраны труда и техники безопасности на официальной странице ОАО «РАО ЭС Востока» в сети Интернет и пу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б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ликация информации в сети Интернет по КПЭ, включая состояние управления охраной окр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у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жающей среды, охраной труда и техникой безопасности, соблюдение уст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а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новленных требований, а также ключевые сведения по выбросу углекислого газа и и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н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вестициям в охрану</w:t>
            </w:r>
            <w:proofErr w:type="gramEnd"/>
            <w:r w:rsidRPr="00007186">
              <w:rPr>
                <w:rFonts w:ascii="Times New Roman" w:hAnsi="Times New Roman"/>
                <w:sz w:val="18"/>
                <w:szCs w:val="18"/>
              </w:rPr>
              <w:t xml:space="preserve"> окружающей среды.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B279325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>Повышение прозрачности де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я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тельности и социальной ответс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т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венности комп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а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 xml:space="preserve">нии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844C636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>РФ / Треб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о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вания ЕБРР / МОТ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74E24F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>Собстве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н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ные ресурсы – вну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т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ренние или внешние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1A9843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>Непрерывно со второго ква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р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тала 2013 года и в теч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е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ние срока займа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3501895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>Информация по вопросам охраны окр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у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жающей среды, охраны труда и техники безопасности доступна на стр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а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нице в сети Интернет и регулярно о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б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новляется.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2CBE898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>Информация по вопросам охраны окружающей среды, работы с кадрами и техники безопасности пу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б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ликуется на странице ОАО «РАО ЭС Востока» в сети Интернет в рамках отчета о корпоративной социальной ответс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т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венности за 2012 год.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Обновление информации проводится 1 раз в квартал.</w:t>
            </w:r>
          </w:p>
        </w:tc>
      </w:tr>
      <w:tr w:rsidR="00E50E12" w:rsidRPr="000520FA" w14:paraId="66C15857" w14:textId="77777777" w:rsidTr="00BD0685">
        <w:tc>
          <w:tcPr>
            <w:tcW w:w="529" w:type="dxa"/>
            <w:shd w:val="clear" w:color="auto" w:fill="auto"/>
          </w:tcPr>
          <w:p w14:paraId="305CAEC4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4115" w:type="dxa"/>
            <w:gridSpan w:val="2"/>
            <w:shd w:val="clear" w:color="auto" w:fill="auto"/>
          </w:tcPr>
          <w:p w14:paraId="6EA9708A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>Разработка и реализация ОАО «РАО ЭС Востока» (или его дочерними обществами) программы обучения в целях обучения всех с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о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трудников и дочерних обществ, имеющих прямые обязанности в отношении деятельн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о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сти по обеспечению охраны окружающей ср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е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ды и социальной защиты в соответствии с тр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е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бованиями ЕБРР и сертифицированных систем ISO.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54F4814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>Обеспечение комплексного принятия ОАО «РАО ЭС Востока» и его доче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р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ними обществами ме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ж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 xml:space="preserve">дународных стандартов и стандартов ЕС и ЕБРР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D8D2152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>Требования ЕБРР и ЕС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4442F2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>Собственные ресурсы. Средства на обучение включают финансовые средства для выделения рабочего времени персонала в ц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е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лях обучения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7C91702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>Четвертый квартал 2013 года.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Обучение в течение срока займа (при нео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б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хо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007186">
              <w:rPr>
                <w:rFonts w:ascii="Times New Roman" w:hAnsi="Times New Roman"/>
                <w:sz w:val="18"/>
                <w:szCs w:val="18"/>
              </w:rPr>
              <w:t>димости)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8845A15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>Документальное подтверждение введения в де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007186">
              <w:rPr>
                <w:rFonts w:ascii="Times New Roman" w:hAnsi="Times New Roman"/>
                <w:sz w:val="18"/>
                <w:szCs w:val="18"/>
              </w:rPr>
              <w:t>ствие процедур обучения. Должны быть предоставлены журн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а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лы посе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007186">
              <w:rPr>
                <w:rFonts w:ascii="Times New Roman" w:hAnsi="Times New Roman"/>
                <w:sz w:val="18"/>
                <w:szCs w:val="18"/>
              </w:rPr>
              <w:t>щения занятий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08D81" w14:textId="77777777" w:rsidR="00E50E12" w:rsidRPr="00007186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07186">
              <w:rPr>
                <w:rFonts w:ascii="Times New Roman" w:hAnsi="Times New Roman"/>
                <w:sz w:val="18"/>
                <w:szCs w:val="18"/>
              </w:rPr>
              <w:t xml:space="preserve">Программа обучения в отношении разработки систем менеджмента ISO </w:t>
            </w:r>
            <w:r>
              <w:rPr>
                <w:rFonts w:ascii="Times New Roman" w:hAnsi="Times New Roman"/>
                <w:sz w:val="18"/>
                <w:szCs w:val="18"/>
              </w:rPr>
              <w:t>подготовлена и согласована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 xml:space="preserve"> с поставщиком консультац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>и</w:t>
            </w:r>
            <w:r w:rsidRPr="00007186">
              <w:rPr>
                <w:rFonts w:ascii="Times New Roman" w:hAnsi="Times New Roman"/>
                <w:sz w:val="18"/>
                <w:szCs w:val="18"/>
              </w:rPr>
              <w:t xml:space="preserve">онных услуг по разработке EHMS —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Экосертифика</w:t>
            </w:r>
            <w:proofErr w:type="spellEnd"/>
            <w:r w:rsidRPr="0000718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</w:tbl>
    <w:p w14:paraId="2266F094" w14:textId="77777777" w:rsidR="00E50E12" w:rsidRDefault="00E50E12" w:rsidP="00E50E12"/>
    <w:p w14:paraId="6228119D" w14:textId="77777777" w:rsidR="00E50E12" w:rsidRDefault="00E50E12" w:rsidP="00E50E12">
      <w:r>
        <w:br w:type="page"/>
      </w: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1"/>
        <w:gridCol w:w="1701"/>
        <w:gridCol w:w="1276"/>
        <w:gridCol w:w="1418"/>
        <w:gridCol w:w="1559"/>
        <w:gridCol w:w="2908"/>
      </w:tblGrid>
      <w:tr w:rsidR="00E50E12" w:rsidRPr="00007186" w14:paraId="13608E54" w14:textId="77777777" w:rsidTr="00BD068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638A88D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355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br w:type="page"/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br w:type="page"/>
              <w:t xml:space="preserve">№ </w:t>
            </w:r>
            <w:proofErr w:type="spellStart"/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6A6EE02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D0592D3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Риски Ответс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венность / Пр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9DE892A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Требования зак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нодательства/ Передовая пра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940C1F0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Потребности в инвестициях / Р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45CD813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График мероприятий, к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торые должны быть заве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шены к концу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8DA1A1B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рии оценки успешной реал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D03551">
              <w:rPr>
                <w:rFonts w:ascii="Times New Roman" w:hAnsi="Times New Roman"/>
                <w:b/>
                <w:sz w:val="18"/>
                <w:szCs w:val="18"/>
              </w:rPr>
              <w:t>зации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2286967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E50E12" w:rsidRPr="000520FA" w14:paraId="15246C62" w14:textId="77777777" w:rsidTr="00BD0685">
        <w:tc>
          <w:tcPr>
            <w:tcW w:w="532" w:type="dxa"/>
            <w:shd w:val="clear" w:color="auto" w:fill="auto"/>
          </w:tcPr>
          <w:p w14:paraId="7A40F45E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br w:type="page"/>
              <w:t>2.5</w:t>
            </w:r>
          </w:p>
        </w:tc>
        <w:tc>
          <w:tcPr>
            <w:tcW w:w="4112" w:type="dxa"/>
            <w:shd w:val="clear" w:color="auto" w:fill="auto"/>
          </w:tcPr>
          <w:p w14:paraId="28EBC1C5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Публикация отчета о корпоративной социал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ь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ной ответственности (CSR)</w:t>
            </w:r>
          </w:p>
        </w:tc>
        <w:tc>
          <w:tcPr>
            <w:tcW w:w="1701" w:type="dxa"/>
            <w:shd w:val="clear" w:color="auto" w:fill="auto"/>
          </w:tcPr>
          <w:p w14:paraId="77757390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Укрепление взаимодейс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вия с заинт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ресованными сторонами</w:t>
            </w:r>
          </w:p>
        </w:tc>
        <w:tc>
          <w:tcPr>
            <w:tcW w:w="1701" w:type="dxa"/>
            <w:shd w:val="clear" w:color="auto" w:fill="auto"/>
          </w:tcPr>
          <w:p w14:paraId="6FDF42B6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Требования ЕБРР Надлежащая пра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к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тика</w:t>
            </w:r>
          </w:p>
        </w:tc>
        <w:tc>
          <w:tcPr>
            <w:tcW w:w="1276" w:type="dxa"/>
            <w:shd w:val="clear" w:color="auto" w:fill="auto"/>
          </w:tcPr>
          <w:p w14:paraId="630F336E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Собственные ресурсы плюс внешние ко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сультанты, при необх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димости</w:t>
            </w:r>
          </w:p>
        </w:tc>
        <w:tc>
          <w:tcPr>
            <w:tcW w:w="1418" w:type="dxa"/>
            <w:shd w:val="clear" w:color="auto" w:fill="auto"/>
          </w:tcPr>
          <w:p w14:paraId="5934F1C7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К концу 2014 года</w:t>
            </w:r>
          </w:p>
        </w:tc>
        <w:tc>
          <w:tcPr>
            <w:tcW w:w="1559" w:type="dxa"/>
            <w:shd w:val="clear" w:color="auto" w:fill="auto"/>
          </w:tcPr>
          <w:p w14:paraId="5F2C51EF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Публикация отчета о корпор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тивной социал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ь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ной ответстве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14:paraId="42501437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Отчет о корпоративной социал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ь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ной ответственности за 2012 год (отчет CSR) опубликован на сайте ОАО «РАО ЭС Востока». Он с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держит вопросы по обеспечению охраны окружающей среды, охр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а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ны труда и техники безопасности, включая вопросы выброса парн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и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ковых газов и таблицу соответс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т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вия руководствам глоба</w:t>
            </w:r>
            <w:r>
              <w:rPr>
                <w:rFonts w:ascii="Times New Roman" w:hAnsi="Times New Roman"/>
                <w:sz w:val="18"/>
                <w:szCs w:val="18"/>
              </w:rPr>
              <w:t>льной инициативы по отчетности согласно стандартам подготовки отчета. Отчет за 2013 год будет размещен на сайте компании  в апреле 2014 г.</w:t>
            </w:r>
          </w:p>
        </w:tc>
      </w:tr>
      <w:tr w:rsidR="00E50E12" w:rsidRPr="000520FA" w14:paraId="1DA95F48" w14:textId="77777777" w:rsidTr="00BD0685">
        <w:tc>
          <w:tcPr>
            <w:tcW w:w="532" w:type="dxa"/>
            <w:shd w:val="clear" w:color="auto" w:fill="auto"/>
          </w:tcPr>
          <w:p w14:paraId="315E9C62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4112" w:type="dxa"/>
            <w:shd w:val="clear" w:color="auto" w:fill="auto"/>
          </w:tcPr>
          <w:p w14:paraId="15A21899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Обозначение на карте, оценка условий и указание элементов из асбеста на каждой эле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к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тростанции Группы.  Особое внимание след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у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ет уделить бойлерам, турбинам и системам трубопроводов. Исключить использование асбеста в качестве изоляционного материала.</w:t>
            </w:r>
          </w:p>
        </w:tc>
        <w:tc>
          <w:tcPr>
            <w:tcW w:w="1701" w:type="dxa"/>
            <w:shd w:val="clear" w:color="auto" w:fill="auto"/>
          </w:tcPr>
          <w:p w14:paraId="06965384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Потенциал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ь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ный долг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срочный риск ущерба здоровью работников и по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д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рядчиков</w:t>
            </w:r>
          </w:p>
        </w:tc>
        <w:tc>
          <w:tcPr>
            <w:tcW w:w="1701" w:type="dxa"/>
            <w:shd w:val="clear" w:color="auto" w:fill="auto"/>
          </w:tcPr>
          <w:p w14:paraId="500EAFB1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Требования ЕБРР Надлежащая пра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к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тика</w:t>
            </w:r>
          </w:p>
        </w:tc>
        <w:tc>
          <w:tcPr>
            <w:tcW w:w="1276" w:type="dxa"/>
            <w:shd w:val="clear" w:color="auto" w:fill="auto"/>
          </w:tcPr>
          <w:p w14:paraId="5E76F0BE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Собственные ресурсы плюс внешние ко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н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сультанты, при необх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о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димости</w:t>
            </w:r>
          </w:p>
        </w:tc>
        <w:tc>
          <w:tcPr>
            <w:tcW w:w="1418" w:type="dxa"/>
            <w:shd w:val="clear" w:color="auto" w:fill="auto"/>
          </w:tcPr>
          <w:p w14:paraId="13FE81E4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К концу 2014 года</w:t>
            </w:r>
          </w:p>
        </w:tc>
        <w:tc>
          <w:tcPr>
            <w:tcW w:w="1559" w:type="dxa"/>
            <w:shd w:val="clear" w:color="auto" w:fill="auto"/>
          </w:tcPr>
          <w:p w14:paraId="25C9CBA4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3551">
              <w:rPr>
                <w:rFonts w:ascii="Times New Roman" w:hAnsi="Times New Roman"/>
                <w:sz w:val="18"/>
                <w:szCs w:val="18"/>
              </w:rPr>
              <w:t>Нанесение на карту завершено, все зоны с эл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е</w:t>
            </w:r>
            <w:r w:rsidRPr="00D03551">
              <w:rPr>
                <w:rFonts w:ascii="Times New Roman" w:hAnsi="Times New Roman"/>
                <w:sz w:val="18"/>
                <w:szCs w:val="18"/>
              </w:rPr>
              <w:t>ментами асбеста точно отмечены</w:t>
            </w:r>
          </w:p>
        </w:tc>
        <w:tc>
          <w:tcPr>
            <w:tcW w:w="2908" w:type="dxa"/>
            <w:shd w:val="clear" w:color="auto" w:fill="auto"/>
          </w:tcPr>
          <w:p w14:paraId="499614D1" w14:textId="77777777" w:rsidR="00E50E12" w:rsidRPr="00D03551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рамках реализации инвестиционной программы запланированы мероприятия по идентификации и маркировке элементов с применением асбеста на каждой электростанции холдинга.</w:t>
            </w:r>
          </w:p>
        </w:tc>
      </w:tr>
    </w:tbl>
    <w:p w14:paraId="05B92055" w14:textId="77777777" w:rsidR="00E50E12" w:rsidRDefault="00E50E12" w:rsidP="00E50E12"/>
    <w:p w14:paraId="1E684D41" w14:textId="77777777" w:rsidR="00E50E12" w:rsidRDefault="00E50E12" w:rsidP="00E50E12"/>
    <w:p w14:paraId="22687A80" w14:textId="77777777" w:rsidR="00E50E12" w:rsidRDefault="00E50E12" w:rsidP="00E50E12"/>
    <w:p w14:paraId="1D3049B5" w14:textId="77777777" w:rsidR="00E50E12" w:rsidRDefault="00E50E12" w:rsidP="00E50E12"/>
    <w:p w14:paraId="608869FC" w14:textId="77777777" w:rsidR="00E50E12" w:rsidRDefault="00E50E12" w:rsidP="00E50E12"/>
    <w:p w14:paraId="6C56E274" w14:textId="77777777" w:rsidR="00E50E12" w:rsidRDefault="00E50E12" w:rsidP="00E50E12"/>
    <w:p w14:paraId="2A1A01D2" w14:textId="77777777" w:rsidR="00E50E12" w:rsidRDefault="00E50E12" w:rsidP="00E50E12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1"/>
        <w:gridCol w:w="1701"/>
        <w:gridCol w:w="1276"/>
        <w:gridCol w:w="1418"/>
        <w:gridCol w:w="1559"/>
        <w:gridCol w:w="2861"/>
      </w:tblGrid>
      <w:tr w:rsidR="00E50E12" w:rsidRPr="000520FA" w14:paraId="452664E1" w14:textId="77777777" w:rsidTr="00BD0685">
        <w:trPr>
          <w:trHeight w:val="1412"/>
        </w:trPr>
        <w:tc>
          <w:tcPr>
            <w:tcW w:w="532" w:type="dxa"/>
            <w:shd w:val="clear" w:color="auto" w:fill="B8CCE4"/>
          </w:tcPr>
          <w:p w14:paraId="42C49DD2" w14:textId="77777777" w:rsidR="00E50E12" w:rsidRPr="00EB1FA2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B1FA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EB1F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112" w:type="dxa"/>
            <w:shd w:val="clear" w:color="auto" w:fill="B8CCE4"/>
          </w:tcPr>
          <w:p w14:paraId="0BE7548A" w14:textId="77777777" w:rsidR="00E50E12" w:rsidRPr="00EB1FA2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 </w:t>
            </w:r>
          </w:p>
        </w:tc>
        <w:tc>
          <w:tcPr>
            <w:tcW w:w="1701" w:type="dxa"/>
            <w:shd w:val="clear" w:color="auto" w:fill="B8CCE4"/>
          </w:tcPr>
          <w:p w14:paraId="44A2DE0A" w14:textId="77777777" w:rsidR="00E50E12" w:rsidRPr="00EB1FA2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Риски Отве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ственность / Преимущества</w:t>
            </w:r>
          </w:p>
        </w:tc>
        <w:tc>
          <w:tcPr>
            <w:tcW w:w="1701" w:type="dxa"/>
            <w:shd w:val="clear" w:color="auto" w:fill="B8CCE4"/>
          </w:tcPr>
          <w:p w14:paraId="372D1068" w14:textId="77777777" w:rsidR="00E50E12" w:rsidRPr="00EB1FA2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Требования законод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тельства / Передовая практика</w:t>
            </w:r>
          </w:p>
        </w:tc>
        <w:tc>
          <w:tcPr>
            <w:tcW w:w="1276" w:type="dxa"/>
            <w:shd w:val="clear" w:color="auto" w:fill="B8CCE4"/>
          </w:tcPr>
          <w:p w14:paraId="56DB3966" w14:textId="77777777" w:rsidR="00E50E12" w:rsidRPr="00EB1FA2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Потребн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сти в инв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стициях / Ресурсы</w:t>
            </w:r>
          </w:p>
        </w:tc>
        <w:tc>
          <w:tcPr>
            <w:tcW w:w="1418" w:type="dxa"/>
            <w:shd w:val="clear" w:color="auto" w:fill="B8CCE4"/>
          </w:tcPr>
          <w:p w14:paraId="3335F32B" w14:textId="77777777" w:rsidR="00E50E12" w:rsidRPr="00EB1FA2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График меропри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тий, которые дол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ны быть заверш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ны к ко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цу года</w:t>
            </w:r>
          </w:p>
        </w:tc>
        <w:tc>
          <w:tcPr>
            <w:tcW w:w="1559" w:type="dxa"/>
            <w:shd w:val="clear" w:color="auto" w:fill="B8CCE4"/>
          </w:tcPr>
          <w:p w14:paraId="37BE8ECA" w14:textId="77777777" w:rsidR="00E50E12" w:rsidRPr="00EB1FA2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рии оценки успешной ре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лизации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B8CCE4"/>
          </w:tcPr>
          <w:p w14:paraId="2478B0E1" w14:textId="77777777" w:rsidR="00E50E12" w:rsidRPr="00EB1FA2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B1FA2"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E50E12" w:rsidRPr="000520FA" w14:paraId="12FEC11A" w14:textId="77777777" w:rsidTr="00BD0685">
        <w:tc>
          <w:tcPr>
            <w:tcW w:w="532" w:type="dxa"/>
          </w:tcPr>
          <w:p w14:paraId="6CF8EDF8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4112" w:type="dxa"/>
          </w:tcPr>
          <w:p w14:paraId="24CE21F4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 xml:space="preserve">Проведение проверки требований </w:t>
            </w:r>
            <w:proofErr w:type="spellStart"/>
            <w:r w:rsidRPr="00EB1FA2">
              <w:rPr>
                <w:rFonts w:ascii="Times New Roman" w:hAnsi="Times New Roman"/>
                <w:sz w:val="18"/>
                <w:szCs w:val="18"/>
              </w:rPr>
              <w:t>водообесп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е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чения</w:t>
            </w:r>
            <w:proofErr w:type="spellEnd"/>
            <w:r w:rsidRPr="00EB1FA2">
              <w:rPr>
                <w:rFonts w:ascii="Times New Roman" w:hAnsi="Times New Roman"/>
                <w:sz w:val="18"/>
                <w:szCs w:val="18"/>
              </w:rPr>
              <w:t xml:space="preserve"> и прямоточного охлаждения в отнош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е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нии всех электростанций Группы.</w:t>
            </w:r>
          </w:p>
        </w:tc>
        <w:tc>
          <w:tcPr>
            <w:tcW w:w="1701" w:type="dxa"/>
          </w:tcPr>
          <w:p w14:paraId="12F965D6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 xml:space="preserve">Улучшение </w:t>
            </w:r>
            <w:proofErr w:type="gramStart"/>
            <w:r w:rsidRPr="00EB1FA2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EB1FA2">
              <w:rPr>
                <w:rFonts w:ascii="Times New Roman" w:hAnsi="Times New Roman"/>
                <w:sz w:val="18"/>
                <w:szCs w:val="18"/>
              </w:rPr>
              <w:t xml:space="preserve"> возде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й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ствием на окр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у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жающую среду. Повышение у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с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тойчивости к будущим климатическим и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з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менениям</w:t>
            </w:r>
          </w:p>
        </w:tc>
        <w:tc>
          <w:tcPr>
            <w:tcW w:w="1701" w:type="dxa"/>
          </w:tcPr>
          <w:p w14:paraId="04C46E34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 xml:space="preserve">Требования ЕБРР </w:t>
            </w:r>
          </w:p>
          <w:p w14:paraId="7EC481DA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>(Соблюдение требования PR3). Надл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е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жащая практика. Дал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ь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 xml:space="preserve">нейшее </w:t>
            </w:r>
          </w:p>
          <w:p w14:paraId="53B6748A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>нормативно-правовое с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о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ответствие</w:t>
            </w:r>
          </w:p>
        </w:tc>
        <w:tc>
          <w:tcPr>
            <w:tcW w:w="1276" w:type="dxa"/>
          </w:tcPr>
          <w:p w14:paraId="19A1C500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>Собстве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н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ные ресурсы плюс внешние ко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EB1FA2">
              <w:rPr>
                <w:rFonts w:ascii="Times New Roman" w:hAnsi="Times New Roman"/>
                <w:sz w:val="18"/>
                <w:szCs w:val="18"/>
              </w:rPr>
              <w:t>сультанты, при необх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EB1FA2">
              <w:rPr>
                <w:rFonts w:ascii="Times New Roman" w:hAnsi="Times New Roman"/>
                <w:sz w:val="18"/>
                <w:szCs w:val="18"/>
              </w:rPr>
              <w:t>димости</w:t>
            </w:r>
          </w:p>
        </w:tc>
        <w:tc>
          <w:tcPr>
            <w:tcW w:w="1418" w:type="dxa"/>
          </w:tcPr>
          <w:p w14:paraId="6E0F55EE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>Второй квартал 2014 года</w:t>
            </w:r>
          </w:p>
        </w:tc>
        <w:tc>
          <w:tcPr>
            <w:tcW w:w="1559" w:type="dxa"/>
          </w:tcPr>
          <w:p w14:paraId="5D608FDC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>Проверка завершена, результаты проверки напра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в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лены ЕБРР</w:t>
            </w:r>
          </w:p>
        </w:tc>
        <w:tc>
          <w:tcPr>
            <w:tcW w:w="2861" w:type="dxa"/>
            <w:shd w:val="clear" w:color="auto" w:fill="auto"/>
          </w:tcPr>
          <w:p w14:paraId="5C7BC343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реализации инвестиционной программы запланированы мероприятия по проверке требований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прямоточного охлаждения. Отчетные материалы о ходе исполнения данного мероприятия представлены в приложении к Ежегодному отчету.</w:t>
            </w:r>
          </w:p>
        </w:tc>
      </w:tr>
      <w:tr w:rsidR="00E50E12" w:rsidRPr="000520FA" w14:paraId="2AD99385" w14:textId="77777777" w:rsidTr="00BD0685">
        <w:tc>
          <w:tcPr>
            <w:tcW w:w="532" w:type="dxa"/>
          </w:tcPr>
          <w:p w14:paraId="5242BB2A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28" w:type="dxa"/>
            <w:gridSpan w:val="7"/>
          </w:tcPr>
          <w:p w14:paraId="6513275A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0E12" w:rsidRPr="000520FA" w14:paraId="1012994D" w14:textId="77777777" w:rsidTr="00BD0685">
        <w:tc>
          <w:tcPr>
            <w:tcW w:w="532" w:type="dxa"/>
          </w:tcPr>
          <w:p w14:paraId="77FD1766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112" w:type="dxa"/>
          </w:tcPr>
          <w:p w14:paraId="4377AC33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>Включение в корпоративный инвестиционный план расходов по установке оборудования систем непрерывного контроля выбросов (CEMS) на все новые и (или) реконструир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о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ванные электроэнергетические установки (включая замену или полную реконструкцию газового и парового оборудования, например бойлеров) для каждого бойлера общей ном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и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нальной тепловой мощностью более 300 МВт/</w:t>
            </w:r>
            <w:proofErr w:type="gramStart"/>
            <w:r w:rsidRPr="00EB1FA2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EB1FA2">
              <w:rPr>
                <w:rFonts w:ascii="Times New Roman" w:hAnsi="Times New Roman"/>
                <w:sz w:val="18"/>
                <w:szCs w:val="18"/>
              </w:rPr>
              <w:t xml:space="preserve"> (в том числе Проект).</w:t>
            </w:r>
          </w:p>
          <w:p w14:paraId="6115FC03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C3A6A49" w14:textId="77777777" w:rsidR="00E50E1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>CEMS включает: выбросы пыли, сернокислых оксидов, окислов азота для бойлеров, работающих на каменном угле, и выбросы сернокислых оксидов и оксидов углерода для бо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й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леров, работающих на газе (среднее значение за 15 минут или за один час).</w:t>
            </w:r>
          </w:p>
          <w:p w14:paraId="480C4CCF" w14:textId="77777777" w:rsidR="00E50E1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AEB7652" w14:textId="77777777" w:rsidR="00E50E1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26E873" w14:textId="77777777" w:rsidR="00E50E1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B07A9D" w14:textId="77777777" w:rsidR="00E50E1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371F6FA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1CA045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>Усовершенств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о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  <w:proofErr w:type="gramStart"/>
            <w:r w:rsidRPr="00EB1FA2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EB1FA2">
              <w:rPr>
                <w:rFonts w:ascii="Times New Roman" w:hAnsi="Times New Roman"/>
                <w:sz w:val="18"/>
                <w:szCs w:val="18"/>
              </w:rPr>
              <w:t xml:space="preserve"> выбросами в атмосферу</w:t>
            </w:r>
          </w:p>
        </w:tc>
        <w:tc>
          <w:tcPr>
            <w:tcW w:w="1701" w:type="dxa"/>
          </w:tcPr>
          <w:p w14:paraId="733D73E5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>Требования ЕБРР (с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о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блюдение требования PR3). Надл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е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жащая практика. Дальнейшее но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р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мативно-правовое с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о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ответствие</w:t>
            </w:r>
          </w:p>
        </w:tc>
        <w:tc>
          <w:tcPr>
            <w:tcW w:w="1276" w:type="dxa"/>
          </w:tcPr>
          <w:p w14:paraId="17940990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 xml:space="preserve">3–4 </w:t>
            </w:r>
            <w:proofErr w:type="gramStart"/>
            <w:r w:rsidRPr="00EB1FA2">
              <w:rPr>
                <w:rFonts w:ascii="Times New Roman" w:hAnsi="Times New Roman"/>
                <w:sz w:val="18"/>
                <w:szCs w:val="18"/>
              </w:rPr>
              <w:t>млн</w:t>
            </w:r>
            <w:proofErr w:type="gramEnd"/>
            <w:r w:rsidRPr="00EB1FA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в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ро</w:t>
            </w:r>
          </w:p>
        </w:tc>
        <w:tc>
          <w:tcPr>
            <w:tcW w:w="1418" w:type="dxa"/>
          </w:tcPr>
          <w:p w14:paraId="253F860C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>Непреры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в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 xml:space="preserve">но с 2013 года </w:t>
            </w:r>
          </w:p>
        </w:tc>
        <w:tc>
          <w:tcPr>
            <w:tcW w:w="1559" w:type="dxa"/>
          </w:tcPr>
          <w:p w14:paraId="11063EB2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>Установка об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о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рудования CEMS. Непрерывный ко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н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троль выбросов на новом пр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>о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 xml:space="preserve">екте при вводе в эксплуатацию 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14:paraId="379FFF51" w14:textId="77777777" w:rsidR="00E50E12" w:rsidRPr="00EB1FA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1FA2">
              <w:rPr>
                <w:rFonts w:ascii="Times New Roman" w:hAnsi="Times New Roman"/>
                <w:sz w:val="18"/>
                <w:szCs w:val="18"/>
              </w:rPr>
              <w:t xml:space="preserve">Установка CEMS </w:t>
            </w:r>
            <w:r>
              <w:rPr>
                <w:rFonts w:ascii="Times New Roman" w:hAnsi="Times New Roman"/>
                <w:sz w:val="18"/>
                <w:szCs w:val="18"/>
              </w:rPr>
              <w:t>включена в проект</w:t>
            </w:r>
            <w:r w:rsidRPr="00EB1FA2">
              <w:rPr>
                <w:rFonts w:ascii="Times New Roman" w:hAnsi="Times New Roman"/>
                <w:sz w:val="18"/>
                <w:szCs w:val="18"/>
              </w:rPr>
              <w:t xml:space="preserve"> Программы комплексной модернизации на 2014–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2025 годы.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Дано поручение, </w:t>
            </w:r>
            <w:r w:rsidRPr="009250E3">
              <w:rPr>
                <w:rFonts w:ascii="Times New Roman" w:hAnsi="Times New Roman"/>
                <w:sz w:val="18"/>
                <w:szCs w:val="18"/>
              </w:rPr>
              <w:t xml:space="preserve">при формировании среднесрочной и долгосрочной инвестиционной программах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учитывать </w:t>
            </w:r>
            <w:r w:rsidRPr="009250E3">
              <w:rPr>
                <w:rFonts w:ascii="Times New Roman" w:hAnsi="Times New Roman"/>
                <w:sz w:val="18"/>
                <w:szCs w:val="18"/>
              </w:rPr>
              <w:t>расходы, связанные с установкой систем непрерывного контроля газовых выбросов типа CEMS новых или реконструируемых генерирующих объектов Холдинга</w:t>
            </w:r>
            <w:proofErr w:type="gramEnd"/>
          </w:p>
        </w:tc>
      </w:tr>
      <w:tr w:rsidR="00E50E12" w:rsidRPr="00EB1FA2" w14:paraId="4971ADAA" w14:textId="77777777" w:rsidTr="00BD0685">
        <w:trPr>
          <w:trHeight w:val="98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48FCE67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442C5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BEE1E70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9125A12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Риски Отве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ственность / Преимущества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01644E5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Требования законод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тельства / Передовая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15DF5A8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Потребн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сти в инв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стициях /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CA62086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График меропри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тий, которые дол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ны быть заверш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ны к ко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цу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C3A7D23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рии оценки успешной ре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лизации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ADF73FE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E50E12" w:rsidRPr="000520FA" w14:paraId="754F8F0B" w14:textId="77777777" w:rsidTr="00BD0685">
        <w:trPr>
          <w:trHeight w:val="5300"/>
        </w:trPr>
        <w:tc>
          <w:tcPr>
            <w:tcW w:w="532" w:type="dxa"/>
          </w:tcPr>
          <w:p w14:paraId="29203D28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4112" w:type="dxa"/>
          </w:tcPr>
          <w:p w14:paraId="54D6FEAC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Разработка для всех новых проектов, для которых требуется ОВОС по российскому фед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е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ральному законодательству, или мощность которых составляет более 300 МВт (тепл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 xml:space="preserve">вых), 100 </w:t>
            </w:r>
            <w:proofErr w:type="spellStart"/>
            <w:r w:rsidRPr="00442C52">
              <w:rPr>
                <w:rFonts w:ascii="Times New Roman" w:hAnsi="Times New Roman"/>
                <w:sz w:val="18"/>
                <w:szCs w:val="18"/>
              </w:rPr>
              <w:t>МВтэ</w:t>
            </w:r>
            <w:proofErr w:type="spellEnd"/>
            <w:r w:rsidRPr="00442C52">
              <w:rPr>
                <w:rFonts w:ascii="Times New Roman" w:hAnsi="Times New Roman"/>
                <w:sz w:val="18"/>
                <w:szCs w:val="18"/>
              </w:rPr>
              <w:t xml:space="preserve"> (ветровых) или 50 </w:t>
            </w:r>
            <w:proofErr w:type="spellStart"/>
            <w:r w:rsidRPr="00442C52">
              <w:rPr>
                <w:rFonts w:ascii="Times New Roman" w:hAnsi="Times New Roman"/>
                <w:sz w:val="18"/>
                <w:szCs w:val="18"/>
              </w:rPr>
              <w:t>МВтэ</w:t>
            </w:r>
            <w:proofErr w:type="spellEnd"/>
            <w:r w:rsidRPr="00442C52">
              <w:rPr>
                <w:rFonts w:ascii="Times New Roman" w:hAnsi="Times New Roman"/>
                <w:sz w:val="18"/>
                <w:szCs w:val="18"/>
              </w:rPr>
              <w:t xml:space="preserve"> би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массы, краткого содержания отчета (NTS) и раскрытие его на местном уровне и на сайте в сети Интернет. NTS включает общие сведения по Проекту, воздействие на окружающую ср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е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ду, меры по устранению или смягчению нег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а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 xml:space="preserve">тивных последствий. Каждое NTS включает </w:t>
            </w:r>
            <w:proofErr w:type="gramStart"/>
            <w:r w:rsidRPr="00442C52">
              <w:rPr>
                <w:rFonts w:ascii="Times New Roman" w:hAnsi="Times New Roman"/>
                <w:sz w:val="18"/>
                <w:szCs w:val="18"/>
              </w:rPr>
              <w:t>краткие</w:t>
            </w:r>
            <w:proofErr w:type="gramEnd"/>
            <w:r w:rsidRPr="00442C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6F4EFD7" w14:textId="77777777" w:rsidR="00E50E12" w:rsidRPr="00442C52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сведения о российских и международных тр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е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бованиях и критериях выбросов, в том числе выбросы углекислого газа.</w:t>
            </w:r>
          </w:p>
        </w:tc>
        <w:tc>
          <w:tcPr>
            <w:tcW w:w="1701" w:type="dxa"/>
          </w:tcPr>
          <w:p w14:paraId="0DA1DF67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Данное NTS должно соотве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т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ствовать общим требованиям к раскрытию и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н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формации на основании тр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е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 xml:space="preserve">бований PR ЕБРР. Вопросы социального и культурного наследия и QHS </w:t>
            </w:r>
          </w:p>
          <w:p w14:paraId="16043329" w14:textId="77777777" w:rsidR="00E50E12" w:rsidRPr="00442C52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должны быть решены</w:t>
            </w:r>
          </w:p>
        </w:tc>
        <w:tc>
          <w:tcPr>
            <w:tcW w:w="1701" w:type="dxa"/>
          </w:tcPr>
          <w:p w14:paraId="3A2B5CF9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ЕБРР, передовая пра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к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тика</w:t>
            </w:r>
          </w:p>
        </w:tc>
        <w:tc>
          <w:tcPr>
            <w:tcW w:w="1276" w:type="dxa"/>
          </w:tcPr>
          <w:p w14:paraId="2C9A9553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Консульт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а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ции/Внутренние ресурсы</w:t>
            </w:r>
          </w:p>
        </w:tc>
        <w:tc>
          <w:tcPr>
            <w:tcW w:w="1418" w:type="dxa"/>
          </w:tcPr>
          <w:p w14:paraId="415F54F6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2013 год и далее</w:t>
            </w:r>
          </w:p>
        </w:tc>
        <w:tc>
          <w:tcPr>
            <w:tcW w:w="1559" w:type="dxa"/>
          </w:tcPr>
          <w:p w14:paraId="014B49F9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Предоставить ссылку на NTS Банку в год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вом отчете, а также копию по запросу</w:t>
            </w:r>
          </w:p>
        </w:tc>
        <w:tc>
          <w:tcPr>
            <w:tcW w:w="2861" w:type="dxa"/>
            <w:shd w:val="clear" w:color="auto" w:fill="auto"/>
          </w:tcPr>
          <w:p w14:paraId="40617873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Нетехнические резюме разработаны и размещены на сайте компании</w:t>
            </w:r>
          </w:p>
          <w:p w14:paraId="7656A6F2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82F7FE0" w14:textId="77777777" w:rsidR="00E50E12" w:rsidRDefault="00E50E12" w:rsidP="00E50E12"/>
    <w:p w14:paraId="214976FD" w14:textId="77777777" w:rsidR="00E50E12" w:rsidRDefault="00E50E12" w:rsidP="00E50E12">
      <w:r>
        <w:br w:type="page"/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1"/>
        <w:gridCol w:w="1134"/>
        <w:gridCol w:w="567"/>
        <w:gridCol w:w="1276"/>
        <w:gridCol w:w="284"/>
        <w:gridCol w:w="1134"/>
        <w:gridCol w:w="1559"/>
        <w:gridCol w:w="2861"/>
        <w:gridCol w:w="146"/>
      </w:tblGrid>
      <w:tr w:rsidR="00E50E12" w:rsidRPr="00442C52" w14:paraId="33ECD228" w14:textId="77777777" w:rsidTr="00E50E12">
        <w:trPr>
          <w:gridAfter w:val="1"/>
          <w:wAfter w:w="146" w:type="dxa"/>
          <w:trHeight w:val="14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A668DBF" w14:textId="77777777" w:rsidR="00E50E12" w:rsidRPr="00442C52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442C5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B5896F3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0A3DBD1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Риски Отве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ственность / Преимущества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934BE36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Требования законод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тельства / Передовая практика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771FCEE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Потребности в инв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стициях /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B00EBBC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График меропри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тий, которые дол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ны быть заверш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ны к ко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цу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D606AC1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рии оценки успешной ре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лизации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6EC57B1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E50E12" w:rsidRPr="000520FA" w14:paraId="48DB4D13" w14:textId="77777777" w:rsidTr="00E50E12">
        <w:trPr>
          <w:gridAfter w:val="1"/>
          <w:wAfter w:w="146" w:type="dxa"/>
          <w:trHeight w:val="1412"/>
        </w:trPr>
        <w:tc>
          <w:tcPr>
            <w:tcW w:w="532" w:type="dxa"/>
            <w:shd w:val="clear" w:color="auto" w:fill="auto"/>
          </w:tcPr>
          <w:p w14:paraId="1F470C7E" w14:textId="77777777" w:rsidR="00E50E12" w:rsidRPr="00442C52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4112" w:type="dxa"/>
            <w:shd w:val="clear" w:color="auto" w:fill="auto"/>
          </w:tcPr>
          <w:p w14:paraId="03B70DF3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Включение оценки достижения соответствия справочным документам по наилучшим имеющимся технологиям (BAT) Руководства МФК по охране окружающей среды, здоровья и труда и Директивы ЕС о промышленных выбросах (IED) во всю проектную документ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а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цию для новых разработок. Новые проекты как минимум должны соответствовать треб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ваниям Руководства МФК по охране окр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у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 xml:space="preserve">жающей среды, здоровья и труда. Все новые установки будут иметь высокую </w:t>
            </w:r>
            <w:proofErr w:type="gramStart"/>
            <w:r w:rsidRPr="00442C52">
              <w:rPr>
                <w:rFonts w:ascii="Times New Roman" w:hAnsi="Times New Roman"/>
                <w:sz w:val="18"/>
                <w:szCs w:val="18"/>
              </w:rPr>
              <w:t>производ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и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тельность</w:t>
            </w:r>
            <w:proofErr w:type="gramEnd"/>
            <w:r w:rsidRPr="00442C52">
              <w:rPr>
                <w:rFonts w:ascii="Times New Roman" w:hAnsi="Times New Roman"/>
                <w:sz w:val="18"/>
                <w:szCs w:val="18"/>
              </w:rPr>
              <w:t xml:space="preserve"> и оснащаться системами CEMS. </w:t>
            </w:r>
            <w:proofErr w:type="gramStart"/>
            <w:r w:rsidRPr="00442C52">
              <w:rPr>
                <w:rFonts w:ascii="Times New Roman" w:hAnsi="Times New Roman"/>
                <w:sz w:val="18"/>
                <w:szCs w:val="18"/>
              </w:rPr>
              <w:t>Все новые установки, работающие на каменном угле (ТЭЦ), будут включать системы сниж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е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ния запыленности до уровня 50 мг/куб. м (н. у.), предназначенные для снижения и ус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т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ранения последствий выбросов сернокислых оксидов и окислов азота.</w:t>
            </w:r>
            <w:proofErr w:type="gramEnd"/>
            <w:r w:rsidRPr="00442C52">
              <w:rPr>
                <w:rFonts w:ascii="Times New Roman" w:hAnsi="Times New Roman"/>
                <w:sz w:val="18"/>
                <w:szCs w:val="18"/>
              </w:rPr>
              <w:t xml:space="preserve"> Будет проведена оценка затрат и результатов в отношении ус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т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ранения последствий выбросов сернокислых оксидов и окислов азота.</w:t>
            </w:r>
          </w:p>
        </w:tc>
        <w:tc>
          <w:tcPr>
            <w:tcW w:w="1701" w:type="dxa"/>
            <w:shd w:val="clear" w:color="auto" w:fill="auto"/>
          </w:tcPr>
          <w:p w14:paraId="209EE464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Обеспечение комплексного принятия ста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н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дартов ЕС на всех произво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д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ственных пре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д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приятиях ОАО «РАО ЭС Во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с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 xml:space="preserve">тока» </w:t>
            </w:r>
          </w:p>
        </w:tc>
        <w:tc>
          <w:tcPr>
            <w:tcW w:w="1134" w:type="dxa"/>
            <w:shd w:val="clear" w:color="auto" w:fill="auto"/>
          </w:tcPr>
          <w:p w14:paraId="0AACA440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 xml:space="preserve">ЕС 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1C25EF83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Вознаграждения ко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н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сультантам и  проектному инст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и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туту</w:t>
            </w:r>
          </w:p>
        </w:tc>
        <w:tc>
          <w:tcPr>
            <w:tcW w:w="1134" w:type="dxa"/>
            <w:shd w:val="clear" w:color="auto" w:fill="auto"/>
          </w:tcPr>
          <w:p w14:paraId="76623A45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Непреры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в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но со второго ква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р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тала 2013 года и в течение срока за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й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ма</w:t>
            </w:r>
          </w:p>
        </w:tc>
        <w:tc>
          <w:tcPr>
            <w:tcW w:w="1559" w:type="dxa"/>
            <w:shd w:val="clear" w:color="auto" w:fill="auto"/>
          </w:tcPr>
          <w:p w14:paraId="3162666C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Документал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ь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ное подтве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р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ждение оценки соответствия требованиям ЕС, предоста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в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ленной в соо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т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ветствующих главах проек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т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ной документ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а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 xml:space="preserve">ции  </w:t>
            </w:r>
          </w:p>
        </w:tc>
        <w:tc>
          <w:tcPr>
            <w:tcW w:w="2861" w:type="dxa"/>
            <w:shd w:val="clear" w:color="auto" w:fill="auto"/>
          </w:tcPr>
          <w:p w14:paraId="270012BB" w14:textId="77777777" w:rsidR="00E50E12" w:rsidRPr="00442C5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настоящее     время, инвестиционная программа холдинга не включает в себя н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овые проекты. Тендерная документация в отношении работ генерального подрядчика по проекту ТЭЦ «Во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с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точная» включает положения к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а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сательно Директивы ЕС о пр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мышленных выбросах.   Требов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а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ния к выбросам IED внесены в раздел о поставках бойлеров  — это означает, что определенные аспекты IED (уровни выбросов) будут введены в действие. Разр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а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ботка технических решений включает требования в отнош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е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нии газовых турбин, как предп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>о</w:t>
            </w:r>
            <w:r w:rsidRPr="00442C52">
              <w:rPr>
                <w:rFonts w:ascii="Times New Roman" w:hAnsi="Times New Roman"/>
                <w:sz w:val="18"/>
                <w:szCs w:val="18"/>
              </w:rPr>
              <w:t xml:space="preserve">лагалось в 2012 году. </w:t>
            </w:r>
          </w:p>
        </w:tc>
      </w:tr>
      <w:tr w:rsidR="00E50E12" w:rsidRPr="000520FA" w14:paraId="341EFECF" w14:textId="77777777" w:rsidTr="00E50E12">
        <w:trPr>
          <w:gridAfter w:val="1"/>
          <w:wAfter w:w="146" w:type="dxa"/>
          <w:trHeight w:val="293"/>
        </w:trPr>
        <w:tc>
          <w:tcPr>
            <w:tcW w:w="532" w:type="dxa"/>
            <w:shd w:val="clear" w:color="auto" w:fill="auto"/>
          </w:tcPr>
          <w:p w14:paraId="2028B423" w14:textId="77777777" w:rsidR="00E50E12" w:rsidRPr="00442C52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628" w:type="dxa"/>
            <w:gridSpan w:val="9"/>
            <w:shd w:val="clear" w:color="auto" w:fill="auto"/>
          </w:tcPr>
          <w:p w14:paraId="54935B36" w14:textId="77777777" w:rsidR="00E50E12" w:rsidRPr="00442C52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2C52">
              <w:rPr>
                <w:rFonts w:ascii="Times New Roman" w:hAnsi="Times New Roman"/>
                <w:b/>
                <w:sz w:val="18"/>
                <w:szCs w:val="18"/>
              </w:rPr>
              <w:t>Взаимодействие и консультации с заинтересованными сторонами</w:t>
            </w:r>
          </w:p>
        </w:tc>
      </w:tr>
      <w:tr w:rsidR="00E50E12" w:rsidRPr="000520FA" w14:paraId="5946C648" w14:textId="77777777" w:rsidTr="00E50E12">
        <w:trPr>
          <w:gridAfter w:val="1"/>
          <w:wAfter w:w="146" w:type="dxa"/>
          <w:trHeight w:val="1412"/>
        </w:trPr>
        <w:tc>
          <w:tcPr>
            <w:tcW w:w="532" w:type="dxa"/>
            <w:shd w:val="clear" w:color="auto" w:fill="auto"/>
          </w:tcPr>
          <w:p w14:paraId="24221D06" w14:textId="77777777" w:rsidR="00E50E12" w:rsidRPr="00442C52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442C52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4112" w:type="dxa"/>
            <w:shd w:val="clear" w:color="auto" w:fill="auto"/>
          </w:tcPr>
          <w:p w14:paraId="4BC03024" w14:textId="77777777" w:rsidR="00E50E12" w:rsidRPr="00E50E12" w:rsidRDefault="00E50E12" w:rsidP="00BD068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E12">
              <w:rPr>
                <w:rFonts w:ascii="Times New Roman" w:hAnsi="Times New Roman"/>
                <w:sz w:val="16"/>
                <w:szCs w:val="16"/>
              </w:rPr>
              <w:t>Разработка и введение в действие корпорати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в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ного плана взаимодействия с заинтересова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н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 xml:space="preserve">ными сторонами (SEP). </w:t>
            </w:r>
          </w:p>
          <w:p w14:paraId="2703C16D" w14:textId="77777777" w:rsidR="00E50E12" w:rsidRPr="00E50E12" w:rsidRDefault="00E50E12" w:rsidP="00BD068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6203F19" w14:textId="77777777" w:rsidR="00E50E12" w:rsidRPr="00E50E12" w:rsidRDefault="00E50E12" w:rsidP="00BD068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E12">
              <w:rPr>
                <w:rFonts w:ascii="Times New Roman" w:hAnsi="Times New Roman"/>
                <w:sz w:val="16"/>
                <w:szCs w:val="16"/>
              </w:rPr>
              <w:t xml:space="preserve">Принятие и введение в действие SEP ОАО «РАО ЭС Востока». </w:t>
            </w:r>
          </w:p>
        </w:tc>
        <w:tc>
          <w:tcPr>
            <w:tcW w:w="1701" w:type="dxa"/>
            <w:shd w:val="clear" w:color="auto" w:fill="auto"/>
          </w:tcPr>
          <w:p w14:paraId="2E218D61" w14:textId="77777777" w:rsidR="00E50E12" w:rsidRPr="00E50E12" w:rsidRDefault="00E50E12" w:rsidP="00BD068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E12">
              <w:rPr>
                <w:rFonts w:ascii="Times New Roman" w:hAnsi="Times New Roman"/>
                <w:sz w:val="16"/>
                <w:szCs w:val="16"/>
              </w:rPr>
              <w:t>Улучшение взаимодействия на уровне орг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а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низации между дочерними обществами и г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о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сударственными органами в отношении кру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п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ных проектов</w:t>
            </w:r>
          </w:p>
        </w:tc>
        <w:tc>
          <w:tcPr>
            <w:tcW w:w="1134" w:type="dxa"/>
            <w:shd w:val="clear" w:color="auto" w:fill="auto"/>
          </w:tcPr>
          <w:p w14:paraId="5839A046" w14:textId="77777777" w:rsidR="00E50E12" w:rsidRPr="00E50E12" w:rsidRDefault="00E50E12" w:rsidP="00BD068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E12">
              <w:rPr>
                <w:rFonts w:ascii="Times New Roman" w:hAnsi="Times New Roman"/>
                <w:sz w:val="16"/>
                <w:szCs w:val="16"/>
              </w:rPr>
              <w:t>Рекоменд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о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ванные и п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е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 xml:space="preserve">редовые практики. Требование ЕБРР PR 10  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35C675B2" w14:textId="25CD8F6A" w:rsidR="00E50E12" w:rsidRPr="00E50E12" w:rsidRDefault="00E50E12" w:rsidP="00BD068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E12">
              <w:rPr>
                <w:rFonts w:ascii="Times New Roman" w:hAnsi="Times New Roman"/>
                <w:sz w:val="16"/>
                <w:szCs w:val="16"/>
              </w:rPr>
              <w:t>Вознаграж</w:t>
            </w:r>
            <w:r w:rsidRPr="00E50E12">
              <w:rPr>
                <w:rFonts w:ascii="Times New Roman" w:hAnsi="Times New Roman"/>
                <w:sz w:val="16"/>
                <w:szCs w:val="16"/>
              </w:rPr>
              <w:softHyphen/>
              <w:t>дение ко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н</w:t>
            </w:r>
            <w:r w:rsidRPr="00E50E12">
              <w:rPr>
                <w:rFonts w:ascii="Times New Roman" w:hAnsi="Times New Roman"/>
                <w:sz w:val="16"/>
                <w:szCs w:val="16"/>
              </w:rPr>
              <w:softHyphen/>
              <w:t>сультантам за разработку (мин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и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маль</w:t>
            </w:r>
            <w:r w:rsidRPr="00E50E12">
              <w:rPr>
                <w:rFonts w:ascii="Times New Roman" w:hAnsi="Times New Roman"/>
                <w:sz w:val="16"/>
                <w:szCs w:val="16"/>
              </w:rPr>
              <w:softHyphen/>
              <w:t>ные и покры</w:t>
            </w:r>
            <w:r w:rsidRPr="00E50E12">
              <w:rPr>
                <w:rFonts w:ascii="Times New Roman" w:hAnsi="Times New Roman"/>
                <w:sz w:val="16"/>
                <w:szCs w:val="16"/>
              </w:rPr>
              <w:softHyphen/>
              <w:t xml:space="preserve">тые </w:t>
            </w:r>
            <w:proofErr w:type="gramStart"/>
            <w:r w:rsidRPr="00E50E12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spellStart"/>
            <w:r w:rsidRPr="00E50E1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E50E12">
              <w:rPr>
                <w:rFonts w:ascii="Times New Roman" w:hAnsi="Times New Roman"/>
                <w:sz w:val="16"/>
                <w:szCs w:val="16"/>
              </w:rPr>
              <w:t>отт</w:t>
            </w:r>
            <w:proofErr w:type="spellEnd"/>
            <w:r w:rsidRPr="00E50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E12">
              <w:rPr>
                <w:rFonts w:ascii="Times New Roman" w:hAnsi="Times New Roman"/>
                <w:sz w:val="16"/>
                <w:szCs w:val="16"/>
              </w:rPr>
              <w:t>Ма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к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Дональд</w:t>
            </w:r>
            <w:proofErr w:type="spellEnd"/>
            <w:r w:rsidRPr="00E50E12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E50E12">
              <w:rPr>
                <w:rFonts w:ascii="Times New Roman" w:hAnsi="Times New Roman"/>
                <w:sz w:val="16"/>
                <w:szCs w:val="16"/>
              </w:rPr>
              <w:t>Mott</w:t>
            </w:r>
            <w:proofErr w:type="spellEnd"/>
            <w:r w:rsidRPr="00E50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50E12">
              <w:rPr>
                <w:rFonts w:ascii="Times New Roman" w:hAnsi="Times New Roman"/>
                <w:sz w:val="16"/>
                <w:szCs w:val="16"/>
              </w:rPr>
              <w:t>MacDonald</w:t>
            </w:r>
            <w:proofErr w:type="spellEnd"/>
            <w:r w:rsidRPr="00E50E12">
              <w:rPr>
                <w:rFonts w:ascii="Times New Roman" w:hAnsi="Times New Roman"/>
                <w:sz w:val="16"/>
                <w:szCs w:val="16"/>
              </w:rPr>
              <w:t>)) Собстве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н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ные ресурсы —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распределение бю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д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жетных средств в рамках ОАО «РАО ЭС Востока» для дал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ь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нейшего проведения работ по взаимоде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й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ствию и обучению</w:t>
            </w:r>
          </w:p>
        </w:tc>
        <w:tc>
          <w:tcPr>
            <w:tcW w:w="1134" w:type="dxa"/>
            <w:shd w:val="clear" w:color="auto" w:fill="auto"/>
          </w:tcPr>
          <w:p w14:paraId="199E0675" w14:textId="77777777" w:rsidR="00E50E12" w:rsidRPr="00E50E12" w:rsidRDefault="00E50E12" w:rsidP="00BD068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E12">
              <w:rPr>
                <w:rFonts w:ascii="Times New Roman" w:hAnsi="Times New Roman"/>
                <w:sz w:val="16"/>
                <w:szCs w:val="16"/>
              </w:rPr>
              <w:t>Непрерывно с п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о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следнего квартала 2013 года и в тече</w:t>
            </w:r>
            <w:r w:rsidRPr="00E50E12">
              <w:rPr>
                <w:rFonts w:ascii="Times New Roman" w:hAnsi="Times New Roman"/>
                <w:sz w:val="16"/>
                <w:szCs w:val="16"/>
              </w:rPr>
              <w:softHyphen/>
              <w:t>ние срока за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й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ма</w:t>
            </w:r>
          </w:p>
        </w:tc>
        <w:tc>
          <w:tcPr>
            <w:tcW w:w="1559" w:type="dxa"/>
            <w:shd w:val="clear" w:color="auto" w:fill="auto"/>
          </w:tcPr>
          <w:p w14:paraId="5E6A7358" w14:textId="77777777" w:rsidR="00E50E12" w:rsidRPr="00E50E12" w:rsidRDefault="00E50E12" w:rsidP="00BD068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E12">
              <w:rPr>
                <w:rFonts w:ascii="Times New Roman" w:hAnsi="Times New Roman"/>
                <w:sz w:val="16"/>
                <w:szCs w:val="16"/>
              </w:rPr>
              <w:t>Документал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ь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ное оформл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е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ние SEP. Док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у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ментальное подтверждение внедрения про</w:t>
            </w:r>
            <w:r w:rsidRPr="00E50E12">
              <w:rPr>
                <w:rFonts w:ascii="Times New Roman" w:hAnsi="Times New Roman"/>
                <w:sz w:val="16"/>
                <w:szCs w:val="16"/>
              </w:rPr>
              <w:softHyphen/>
              <w:t>граммы вза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и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мо</w:t>
            </w:r>
            <w:r w:rsidRPr="00E50E12">
              <w:rPr>
                <w:rFonts w:ascii="Times New Roman" w:hAnsi="Times New Roman"/>
                <w:sz w:val="16"/>
                <w:szCs w:val="16"/>
              </w:rPr>
              <w:softHyphen/>
              <w:t>действия, т. е. журналы посе</w:t>
            </w:r>
            <w:r w:rsidRPr="00E50E12">
              <w:rPr>
                <w:rFonts w:ascii="Times New Roman" w:hAnsi="Times New Roman"/>
                <w:sz w:val="16"/>
                <w:szCs w:val="16"/>
              </w:rPr>
              <w:softHyphen/>
              <w:t>щений, прото</w:t>
            </w:r>
            <w:r w:rsidRPr="00E50E12">
              <w:rPr>
                <w:rFonts w:ascii="Times New Roman" w:hAnsi="Times New Roman"/>
                <w:sz w:val="16"/>
                <w:szCs w:val="16"/>
              </w:rPr>
              <w:softHyphen/>
              <w:t>колы со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б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>раний и т. д.</w:t>
            </w:r>
          </w:p>
        </w:tc>
        <w:tc>
          <w:tcPr>
            <w:tcW w:w="2861" w:type="dxa"/>
            <w:shd w:val="clear" w:color="auto" w:fill="auto"/>
          </w:tcPr>
          <w:p w14:paraId="34D7E3B1" w14:textId="77777777" w:rsidR="00E50E12" w:rsidRPr="00E50E12" w:rsidRDefault="00E50E12" w:rsidP="00BD068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50E12">
              <w:rPr>
                <w:rFonts w:ascii="Times New Roman" w:hAnsi="Times New Roman"/>
                <w:sz w:val="16"/>
                <w:szCs w:val="16"/>
              </w:rPr>
              <w:t xml:space="preserve">Корпоративный план SEP разработан и опубликован на сайте компании. Назначены ответственные за процесс  рассмотрения обращений в соответствии с </w:t>
            </w:r>
            <w:r w:rsidRPr="00E50E12">
              <w:rPr>
                <w:rFonts w:ascii="Times New Roman" w:hAnsi="Times New Roman"/>
                <w:sz w:val="16"/>
                <w:szCs w:val="16"/>
                <w:lang w:val="en-US"/>
              </w:rPr>
              <w:t>SEP</w:t>
            </w:r>
            <w:r w:rsidRPr="00E50E1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E50E12" w:rsidRPr="000520FA" w14:paraId="3E277A39" w14:textId="77777777" w:rsidTr="00E50E12">
        <w:trPr>
          <w:trHeight w:val="1412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B8CCE4"/>
          </w:tcPr>
          <w:p w14:paraId="0741FABE" w14:textId="5A03A382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520FA">
              <w:lastRenderedPageBreak/>
              <w:br w:type="page"/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B8CCE4"/>
          </w:tcPr>
          <w:p w14:paraId="093D11AF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/>
          </w:tcPr>
          <w:p w14:paraId="06DC2511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Риски Отве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ственность / Преимущества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4686C362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Требования законод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тельства / Передовая практика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/>
          </w:tcPr>
          <w:p w14:paraId="3B026802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Потребн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сти в инв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стициях / Ресурсы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665CF3A9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График меропри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тий, которые дол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ны быть завершены к концу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/>
          </w:tcPr>
          <w:p w14:paraId="16FC798E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рии оценки успешной ре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лизации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14:paraId="6ED00A49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</w:tc>
      </w:tr>
      <w:tr w:rsidR="00E50E12" w:rsidRPr="000520FA" w14:paraId="4BAFBE99" w14:textId="77777777" w:rsidTr="00E50E12">
        <w:trPr>
          <w:trHeight w:val="253"/>
        </w:trPr>
        <w:tc>
          <w:tcPr>
            <w:tcW w:w="532" w:type="dxa"/>
          </w:tcPr>
          <w:p w14:paraId="356562B5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774" w:type="dxa"/>
            <w:gridSpan w:val="10"/>
          </w:tcPr>
          <w:p w14:paraId="0D889458" w14:textId="77777777" w:rsidR="00E50E12" w:rsidRPr="00231D84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Условия труда и работы, охрана труда и техника безопасности</w:t>
            </w:r>
          </w:p>
        </w:tc>
      </w:tr>
      <w:tr w:rsidR="00E50E12" w:rsidRPr="000520FA" w14:paraId="37EF06C5" w14:textId="77777777" w:rsidTr="00E50E12">
        <w:trPr>
          <w:trHeight w:val="1412"/>
        </w:trPr>
        <w:tc>
          <w:tcPr>
            <w:tcW w:w="532" w:type="dxa"/>
          </w:tcPr>
          <w:p w14:paraId="302FCA20" w14:textId="77777777" w:rsidR="00E50E12" w:rsidRPr="00231D84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231D84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4112" w:type="dxa"/>
          </w:tcPr>
          <w:p w14:paraId="3469FF99" w14:textId="77777777" w:rsidR="00E50E12" w:rsidRPr="00231D84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1D84">
              <w:rPr>
                <w:rFonts w:ascii="Times New Roman" w:hAnsi="Times New Roman"/>
                <w:sz w:val="18"/>
                <w:szCs w:val="18"/>
              </w:rPr>
              <w:t>Проверка соответствия приоритетных инв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е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стиционных проектов требованиям к условиям труда и работы, установленным РФ и МОТ, требования ЕБРР, дважды в год (в течение строительства) или на ежегодной основе (при эксплуатации). Проверка должна включать посещение проектного объекта в целях уд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о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 xml:space="preserve">стоверения сведений. </w:t>
            </w:r>
          </w:p>
          <w:p w14:paraId="617F5F7B" w14:textId="77777777" w:rsidR="00E50E12" w:rsidRPr="00231D84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7ED5C9" w14:textId="77777777" w:rsidR="00E50E12" w:rsidRPr="00231D84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1D84">
              <w:rPr>
                <w:rFonts w:ascii="Times New Roman" w:hAnsi="Times New Roman"/>
                <w:sz w:val="18"/>
                <w:szCs w:val="18"/>
              </w:rPr>
              <w:t>Обязательство дочерних обще</w:t>
            </w:r>
            <w:proofErr w:type="gramStart"/>
            <w:r w:rsidRPr="00231D84">
              <w:rPr>
                <w:rFonts w:ascii="Times New Roman" w:hAnsi="Times New Roman"/>
                <w:sz w:val="18"/>
                <w:szCs w:val="18"/>
              </w:rPr>
              <w:t>ств пр</w:t>
            </w:r>
            <w:proofErr w:type="gramEnd"/>
            <w:r w:rsidRPr="00231D84">
              <w:rPr>
                <w:rFonts w:ascii="Times New Roman" w:hAnsi="Times New Roman"/>
                <w:sz w:val="18"/>
                <w:szCs w:val="18"/>
              </w:rPr>
              <w:t>овести аналогичную проверку и верификацию в о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т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 xml:space="preserve">ношении своих подрядчиков. </w:t>
            </w:r>
          </w:p>
        </w:tc>
        <w:tc>
          <w:tcPr>
            <w:tcW w:w="1701" w:type="dxa"/>
          </w:tcPr>
          <w:p w14:paraId="12DC73A3" w14:textId="77777777" w:rsidR="00E50E12" w:rsidRPr="00231D84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1D84">
              <w:rPr>
                <w:rFonts w:ascii="Times New Roman" w:hAnsi="Times New Roman"/>
                <w:sz w:val="18"/>
                <w:szCs w:val="18"/>
              </w:rPr>
              <w:t>Обеспечение соблюдения  всеми дочерн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и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ми обществами (и подрядчик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а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ми) требований национальных и международных стандартов (т. e. установленных ЕБРР и МОТ)</w:t>
            </w:r>
          </w:p>
        </w:tc>
        <w:tc>
          <w:tcPr>
            <w:tcW w:w="1701" w:type="dxa"/>
            <w:gridSpan w:val="2"/>
          </w:tcPr>
          <w:p w14:paraId="2E4CF22F" w14:textId="77777777" w:rsidR="00E50E12" w:rsidRPr="00231D84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1D84">
              <w:rPr>
                <w:rFonts w:ascii="Times New Roman" w:hAnsi="Times New Roman"/>
                <w:sz w:val="18"/>
                <w:szCs w:val="18"/>
              </w:rPr>
              <w:t>РФ / Треб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о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 xml:space="preserve">вания ЕБРР и МОТ </w:t>
            </w:r>
          </w:p>
        </w:tc>
        <w:tc>
          <w:tcPr>
            <w:tcW w:w="1276" w:type="dxa"/>
          </w:tcPr>
          <w:p w14:paraId="58F3B0DE" w14:textId="77777777" w:rsidR="00E50E12" w:rsidRPr="00231D84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1D84">
              <w:rPr>
                <w:rFonts w:ascii="Times New Roman" w:hAnsi="Times New Roman"/>
                <w:sz w:val="18"/>
                <w:szCs w:val="18"/>
              </w:rPr>
              <w:t>Собстве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н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ные ресурсы — распр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е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деление бюджетных средств на проверку обеспечения охраны о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к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ружающей среды, о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х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раны труда и техники безопасн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о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сти доче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р</w:t>
            </w:r>
            <w:r w:rsidRPr="00231D84">
              <w:rPr>
                <w:rFonts w:ascii="Times New Roman" w:hAnsi="Times New Roman"/>
                <w:sz w:val="18"/>
                <w:szCs w:val="18"/>
              </w:rPr>
              <w:t>них обществ</w:t>
            </w:r>
          </w:p>
        </w:tc>
        <w:tc>
          <w:tcPr>
            <w:tcW w:w="1418" w:type="dxa"/>
            <w:gridSpan w:val="2"/>
          </w:tcPr>
          <w:p w14:paraId="17D50C8B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Непреры</w:t>
            </w:r>
            <w:r w:rsidRPr="000520FA">
              <w:rPr>
                <w:rFonts w:ascii="Times New Roman" w:hAnsi="Times New Roman"/>
                <w:szCs w:val="20"/>
              </w:rPr>
              <w:t>в</w:t>
            </w:r>
            <w:r w:rsidRPr="000520FA">
              <w:rPr>
                <w:rFonts w:ascii="Times New Roman" w:hAnsi="Times New Roman"/>
                <w:szCs w:val="20"/>
              </w:rPr>
              <w:t>но с п</w:t>
            </w:r>
            <w:r w:rsidRPr="000520FA">
              <w:rPr>
                <w:rFonts w:ascii="Times New Roman" w:hAnsi="Times New Roman"/>
                <w:szCs w:val="20"/>
              </w:rPr>
              <w:t>о</w:t>
            </w:r>
            <w:r w:rsidRPr="000520FA">
              <w:rPr>
                <w:rFonts w:ascii="Times New Roman" w:hAnsi="Times New Roman"/>
                <w:szCs w:val="20"/>
              </w:rPr>
              <w:t>следнего квартала 2013 года в течение срока займа</w:t>
            </w:r>
          </w:p>
        </w:tc>
        <w:tc>
          <w:tcPr>
            <w:tcW w:w="1559" w:type="dxa"/>
          </w:tcPr>
          <w:p w14:paraId="634EE671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Все аудиторские отчеты сохр</w:t>
            </w:r>
            <w:r w:rsidRPr="000520FA">
              <w:rPr>
                <w:rFonts w:ascii="Times New Roman" w:hAnsi="Times New Roman"/>
                <w:szCs w:val="20"/>
              </w:rPr>
              <w:t>а</w:t>
            </w:r>
            <w:r w:rsidRPr="000520FA">
              <w:rPr>
                <w:rFonts w:ascii="Times New Roman" w:hAnsi="Times New Roman"/>
                <w:szCs w:val="20"/>
              </w:rPr>
              <w:t>няются в качестве докуме</w:t>
            </w:r>
            <w:r w:rsidRPr="000520FA">
              <w:rPr>
                <w:rFonts w:ascii="Times New Roman" w:hAnsi="Times New Roman"/>
                <w:szCs w:val="20"/>
              </w:rPr>
              <w:t>н</w:t>
            </w:r>
            <w:r w:rsidRPr="000520FA">
              <w:rPr>
                <w:rFonts w:ascii="Times New Roman" w:hAnsi="Times New Roman"/>
                <w:szCs w:val="20"/>
              </w:rPr>
              <w:t>тального по</w:t>
            </w:r>
            <w:r w:rsidRPr="000520FA">
              <w:rPr>
                <w:rFonts w:ascii="Times New Roman" w:hAnsi="Times New Roman"/>
                <w:szCs w:val="20"/>
              </w:rPr>
              <w:t>д</w:t>
            </w:r>
            <w:r w:rsidRPr="000520FA">
              <w:rPr>
                <w:rFonts w:ascii="Times New Roman" w:hAnsi="Times New Roman"/>
                <w:szCs w:val="20"/>
              </w:rPr>
              <w:t>тверждения соблюдения об</w:t>
            </w:r>
            <w:r w:rsidRPr="000520FA">
              <w:rPr>
                <w:rFonts w:ascii="Times New Roman" w:hAnsi="Times New Roman"/>
                <w:szCs w:val="20"/>
              </w:rPr>
              <w:t>я</w:t>
            </w:r>
            <w:r w:rsidRPr="000520FA">
              <w:rPr>
                <w:rFonts w:ascii="Times New Roman" w:hAnsi="Times New Roman"/>
                <w:szCs w:val="20"/>
              </w:rPr>
              <w:t>зательств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3007" w:type="dxa"/>
            <w:gridSpan w:val="2"/>
            <w:shd w:val="clear" w:color="auto" w:fill="auto"/>
          </w:tcPr>
          <w:p w14:paraId="64EB74DC" w14:textId="77777777" w:rsidR="00E50E12" w:rsidRPr="00360433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Планируется введение в действие в отношении субподрядч</w:t>
            </w:r>
            <w:r>
              <w:rPr>
                <w:rFonts w:ascii="Times New Roman" w:hAnsi="Times New Roman"/>
                <w:szCs w:val="20"/>
              </w:rPr>
              <w:t>иков, обязанности распределены</w:t>
            </w:r>
            <w:r w:rsidRPr="00360433">
              <w:rPr>
                <w:rFonts w:ascii="Times New Roman" w:hAnsi="Times New Roman"/>
                <w:szCs w:val="20"/>
              </w:rPr>
              <w:t>/</w:t>
            </w:r>
          </w:p>
        </w:tc>
      </w:tr>
    </w:tbl>
    <w:p w14:paraId="67E38E27" w14:textId="77777777" w:rsidR="00E50E12" w:rsidRDefault="00E50E12" w:rsidP="00E50E12"/>
    <w:p w14:paraId="1FD15F2A" w14:textId="77777777" w:rsidR="00E50E12" w:rsidRDefault="00E50E12" w:rsidP="00E50E12">
      <w:r>
        <w:br w:type="page"/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11"/>
        <w:gridCol w:w="1701"/>
        <w:gridCol w:w="1701"/>
        <w:gridCol w:w="1276"/>
        <w:gridCol w:w="1418"/>
        <w:gridCol w:w="1559"/>
        <w:gridCol w:w="3007"/>
      </w:tblGrid>
      <w:tr w:rsidR="00E50E12" w:rsidRPr="00231D84" w14:paraId="513FCCD5" w14:textId="77777777" w:rsidTr="00BD0685">
        <w:trPr>
          <w:trHeight w:val="1412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B8CCE4"/>
          </w:tcPr>
          <w:p w14:paraId="3E3C7E70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8CCE4"/>
          </w:tcPr>
          <w:p w14:paraId="31CB60A9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/>
          </w:tcPr>
          <w:p w14:paraId="6248024B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Риски Отве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ственность / Преимущества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/>
          </w:tcPr>
          <w:p w14:paraId="7F8CDB59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Требования законод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тельства / Передовая практика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/>
          </w:tcPr>
          <w:p w14:paraId="59C7D8F2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Потребн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сти в инв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стициях / Ресурсы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8CCE4"/>
          </w:tcPr>
          <w:p w14:paraId="62DAA03E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График меропри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тий, которые дол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ны быть завершены к концу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/>
          </w:tcPr>
          <w:p w14:paraId="78424CAD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рии оценки успешной ре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лизации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B8CCE4"/>
          </w:tcPr>
          <w:p w14:paraId="2284871B" w14:textId="77777777" w:rsidR="00E50E12" w:rsidRPr="00231D84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31D84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</w:tc>
      </w:tr>
      <w:tr w:rsidR="00E50E12" w:rsidRPr="000520FA" w14:paraId="58C2DDEB" w14:textId="77777777" w:rsidTr="00BD0685">
        <w:trPr>
          <w:trHeight w:val="206"/>
        </w:trPr>
        <w:tc>
          <w:tcPr>
            <w:tcW w:w="533" w:type="dxa"/>
          </w:tcPr>
          <w:p w14:paraId="17A1DFCC" w14:textId="77777777" w:rsidR="00E50E12" w:rsidRPr="000520FA" w:rsidRDefault="00E50E12" w:rsidP="00BD0685">
            <w:pPr>
              <w:rPr>
                <w:rFonts w:ascii="Times New Roman" w:hAnsi="Times New Roman"/>
                <w:b/>
                <w:szCs w:val="20"/>
              </w:rPr>
            </w:pPr>
            <w:r w:rsidRPr="000520FA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14773" w:type="dxa"/>
            <w:gridSpan w:val="7"/>
          </w:tcPr>
          <w:p w14:paraId="38135579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b/>
                <w:szCs w:val="20"/>
              </w:rPr>
              <w:t>Предотвращение и устранение последствий загрязнения</w:t>
            </w:r>
          </w:p>
        </w:tc>
      </w:tr>
      <w:tr w:rsidR="00E50E12" w:rsidRPr="000520FA" w14:paraId="2D826B30" w14:textId="77777777" w:rsidTr="00BD0685">
        <w:trPr>
          <w:trHeight w:val="6657"/>
        </w:trPr>
        <w:tc>
          <w:tcPr>
            <w:tcW w:w="533" w:type="dxa"/>
          </w:tcPr>
          <w:p w14:paraId="46C86DD7" w14:textId="77777777" w:rsidR="00E50E12" w:rsidRPr="000520FA" w:rsidRDefault="00E50E12" w:rsidP="00BD0685">
            <w:pPr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6.1</w:t>
            </w:r>
          </w:p>
        </w:tc>
        <w:tc>
          <w:tcPr>
            <w:tcW w:w="4111" w:type="dxa"/>
          </w:tcPr>
          <w:p w14:paraId="122AB969" w14:textId="77777777" w:rsidR="00E50E12" w:rsidRPr="005F319B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319B">
              <w:rPr>
                <w:rFonts w:ascii="Times New Roman" w:hAnsi="Times New Roman"/>
                <w:sz w:val="18"/>
                <w:szCs w:val="18"/>
              </w:rPr>
              <w:t>Включение договорного обязательства в о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т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ноше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5F319B">
              <w:rPr>
                <w:rFonts w:ascii="Times New Roman" w:hAnsi="Times New Roman"/>
                <w:sz w:val="18"/>
                <w:szCs w:val="18"/>
              </w:rPr>
              <w:t>нии новых установок, работающих на газе, кото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5F319B">
              <w:rPr>
                <w:rFonts w:ascii="Times New Roman" w:hAnsi="Times New Roman"/>
                <w:sz w:val="18"/>
                <w:szCs w:val="18"/>
              </w:rPr>
              <w:t>рое предусматривает, что гаранти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й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ные показатели по выбросам при покупке н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о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вого электрогенери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5F319B">
              <w:rPr>
                <w:rFonts w:ascii="Times New Roman" w:hAnsi="Times New Roman"/>
                <w:sz w:val="18"/>
                <w:szCs w:val="18"/>
              </w:rPr>
              <w:t>рующего оборудования (включая бойлеры) должны соответствовать требованиям Директивы ЕС о промышленных выбросах (IED), Приложе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5F319B">
              <w:rPr>
                <w:rFonts w:ascii="Times New Roman" w:hAnsi="Times New Roman"/>
                <w:sz w:val="18"/>
                <w:szCs w:val="18"/>
              </w:rPr>
              <w:t>ние V. В отношении иных тепловых установок целью является с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о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ответствие стандартам ЕС, на основании оц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е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 xml:space="preserve">нок, представленных в пунктах 3.2 и 3.3 выше. </w:t>
            </w:r>
          </w:p>
          <w:p w14:paraId="0C179EA1" w14:textId="77777777" w:rsidR="00E50E12" w:rsidRPr="005F319B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319B">
              <w:rPr>
                <w:rFonts w:ascii="Times New Roman" w:hAnsi="Times New Roman"/>
                <w:sz w:val="18"/>
                <w:szCs w:val="18"/>
              </w:rPr>
              <w:t>Стандарты выбросов для существующих уст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а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5F319B">
              <w:rPr>
                <w:rFonts w:ascii="Times New Roman" w:hAnsi="Times New Roman"/>
                <w:sz w:val="18"/>
                <w:szCs w:val="18"/>
              </w:rPr>
              <w:t xml:space="preserve">вок в рамках </w:t>
            </w:r>
          </w:p>
          <w:p w14:paraId="012D43C9" w14:textId="77777777" w:rsidR="00E50E12" w:rsidRPr="005F319B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319B">
              <w:rPr>
                <w:rFonts w:ascii="Times New Roman" w:hAnsi="Times New Roman"/>
                <w:sz w:val="18"/>
                <w:szCs w:val="18"/>
              </w:rPr>
              <w:t>модернизации установки — полной замены или реконструкции бойлера) должны соотве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т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ствовать предельной величине выбросов (ELV), установ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5F319B">
              <w:rPr>
                <w:rFonts w:ascii="Times New Roman" w:hAnsi="Times New Roman"/>
                <w:sz w:val="18"/>
                <w:szCs w:val="18"/>
              </w:rPr>
              <w:t>ленной Директивой ЕС о кру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п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 xml:space="preserve">ных </w:t>
            </w:r>
            <w:proofErr w:type="spellStart"/>
            <w:r w:rsidRPr="005F319B">
              <w:rPr>
                <w:rFonts w:ascii="Times New Roman" w:hAnsi="Times New Roman"/>
                <w:sz w:val="18"/>
                <w:szCs w:val="18"/>
              </w:rPr>
              <w:t>топливосжига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5F319B">
              <w:rPr>
                <w:rFonts w:ascii="Times New Roman" w:hAnsi="Times New Roman"/>
                <w:sz w:val="18"/>
                <w:szCs w:val="18"/>
              </w:rPr>
              <w:t>тельных</w:t>
            </w:r>
            <w:proofErr w:type="spellEnd"/>
            <w:r w:rsidRPr="005F319B">
              <w:rPr>
                <w:rFonts w:ascii="Times New Roman" w:hAnsi="Times New Roman"/>
                <w:sz w:val="18"/>
                <w:szCs w:val="18"/>
              </w:rPr>
              <w:t xml:space="preserve"> установках 2001/80/EC (LCPD) в отно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5F319B">
              <w:rPr>
                <w:rFonts w:ascii="Times New Roman" w:hAnsi="Times New Roman"/>
                <w:sz w:val="18"/>
                <w:szCs w:val="18"/>
              </w:rPr>
              <w:t>шении пыли и ок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и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слов азота, а также националь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5F319B">
              <w:rPr>
                <w:rFonts w:ascii="Times New Roman" w:hAnsi="Times New Roman"/>
                <w:sz w:val="18"/>
                <w:szCs w:val="18"/>
              </w:rPr>
              <w:t>ными станда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р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тами, если они предусматривают более жес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т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кие требования. Стандарты 50 мг/куб. м (н. </w:t>
            </w:r>
            <w:proofErr w:type="gramStart"/>
            <w:r w:rsidRPr="005F319B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5F319B">
              <w:rPr>
                <w:rFonts w:ascii="Times New Roman" w:hAnsi="Times New Roman"/>
                <w:sz w:val="18"/>
                <w:szCs w:val="18"/>
              </w:rPr>
              <w:t xml:space="preserve">.) </w:t>
            </w:r>
            <w:proofErr w:type="gramStart"/>
            <w:r w:rsidRPr="005F319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F319B">
              <w:rPr>
                <w:rFonts w:ascii="Times New Roman" w:hAnsi="Times New Roman"/>
                <w:sz w:val="18"/>
                <w:szCs w:val="18"/>
              </w:rPr>
              <w:t xml:space="preserve"> отношении пыли будут соблюдаться на всех новых и модернизированных бойлерах (после капитального ремонта).</w:t>
            </w:r>
          </w:p>
          <w:p w14:paraId="408E1976" w14:textId="77777777" w:rsidR="00E50E12" w:rsidRPr="005F319B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319B">
              <w:rPr>
                <w:rFonts w:ascii="Times New Roman" w:hAnsi="Times New Roman"/>
                <w:sz w:val="18"/>
                <w:szCs w:val="18"/>
              </w:rPr>
              <w:t>Сокращение сернокислых оксидов будет ос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у</w:t>
            </w:r>
            <w:r w:rsidRPr="005F319B">
              <w:rPr>
                <w:rFonts w:ascii="Times New Roman" w:hAnsi="Times New Roman"/>
                <w:sz w:val="18"/>
                <w:szCs w:val="18"/>
              </w:rPr>
              <w:t>ще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5F319B">
              <w:rPr>
                <w:rFonts w:ascii="Times New Roman" w:hAnsi="Times New Roman"/>
                <w:sz w:val="18"/>
                <w:szCs w:val="18"/>
              </w:rPr>
              <w:t>ствляться по мере необходимости в целях соот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5F319B">
              <w:rPr>
                <w:rFonts w:ascii="Times New Roman" w:hAnsi="Times New Roman"/>
                <w:sz w:val="18"/>
                <w:szCs w:val="18"/>
              </w:rPr>
              <w:t>ветствия национальным стандартам и снижения воздействия на окружающую среду. Пересмотр приоритетных инвестиций будет осуществлен к 2016 году.</w:t>
            </w:r>
          </w:p>
        </w:tc>
        <w:tc>
          <w:tcPr>
            <w:tcW w:w="1701" w:type="dxa"/>
          </w:tcPr>
          <w:p w14:paraId="26739A7D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Обеспечение комплексного соответствия выбросов ОАО «РАО ЭС Востока» требо</w:t>
            </w:r>
            <w:r>
              <w:rPr>
                <w:rFonts w:ascii="Times New Roman" w:hAnsi="Times New Roman"/>
                <w:szCs w:val="20"/>
              </w:rPr>
              <w:softHyphen/>
            </w:r>
            <w:r w:rsidRPr="000520FA">
              <w:rPr>
                <w:rFonts w:ascii="Times New Roman" w:hAnsi="Times New Roman"/>
                <w:szCs w:val="20"/>
              </w:rPr>
              <w:t>в</w:t>
            </w:r>
            <w:r w:rsidRPr="000520FA">
              <w:rPr>
                <w:rFonts w:ascii="Times New Roman" w:hAnsi="Times New Roman"/>
                <w:szCs w:val="20"/>
              </w:rPr>
              <w:t>а</w:t>
            </w:r>
            <w:r w:rsidRPr="000520FA">
              <w:rPr>
                <w:rFonts w:ascii="Times New Roman" w:hAnsi="Times New Roman"/>
                <w:szCs w:val="20"/>
              </w:rPr>
              <w:t>ниям ЕС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14:paraId="3BFA6B74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ЕС</w:t>
            </w:r>
          </w:p>
        </w:tc>
        <w:tc>
          <w:tcPr>
            <w:tcW w:w="1276" w:type="dxa"/>
          </w:tcPr>
          <w:p w14:paraId="10F903E8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Собстве</w:t>
            </w:r>
            <w:r w:rsidRPr="000520FA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softHyphen/>
            </w:r>
            <w:r w:rsidRPr="000520FA">
              <w:rPr>
                <w:rFonts w:ascii="Times New Roman" w:hAnsi="Times New Roman"/>
                <w:szCs w:val="20"/>
              </w:rPr>
              <w:t>ные ре</w:t>
            </w:r>
            <w:r>
              <w:rPr>
                <w:rFonts w:ascii="Times New Roman" w:hAnsi="Times New Roman"/>
                <w:szCs w:val="20"/>
              </w:rPr>
              <w:softHyphen/>
            </w:r>
            <w:r w:rsidRPr="000520FA">
              <w:rPr>
                <w:rFonts w:ascii="Times New Roman" w:hAnsi="Times New Roman"/>
                <w:szCs w:val="20"/>
              </w:rPr>
              <w:t>сурсы /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0520FA">
              <w:rPr>
                <w:rFonts w:ascii="Times New Roman" w:hAnsi="Times New Roman"/>
                <w:szCs w:val="20"/>
              </w:rPr>
              <w:t>Возможны некоторые минимал</w:t>
            </w:r>
            <w:r w:rsidRPr="000520FA">
              <w:rPr>
                <w:rFonts w:ascii="Times New Roman" w:hAnsi="Times New Roman"/>
                <w:szCs w:val="20"/>
              </w:rPr>
              <w:t>ь</w:t>
            </w:r>
            <w:r>
              <w:rPr>
                <w:rFonts w:ascii="Times New Roman" w:hAnsi="Times New Roman"/>
                <w:szCs w:val="20"/>
              </w:rPr>
              <w:softHyphen/>
            </w:r>
            <w:r w:rsidRPr="000520FA">
              <w:rPr>
                <w:rFonts w:ascii="Times New Roman" w:hAnsi="Times New Roman"/>
                <w:szCs w:val="20"/>
              </w:rPr>
              <w:t>ные юрид</w:t>
            </w:r>
            <w:r w:rsidRPr="000520FA">
              <w:rPr>
                <w:rFonts w:ascii="Times New Roman" w:hAnsi="Times New Roman"/>
                <w:szCs w:val="20"/>
              </w:rPr>
              <w:t>и</w:t>
            </w:r>
            <w:r>
              <w:rPr>
                <w:rFonts w:ascii="Times New Roman" w:hAnsi="Times New Roman"/>
                <w:szCs w:val="20"/>
              </w:rPr>
              <w:softHyphen/>
            </w:r>
            <w:r w:rsidRPr="000520FA">
              <w:rPr>
                <w:rFonts w:ascii="Times New Roman" w:hAnsi="Times New Roman"/>
                <w:szCs w:val="20"/>
              </w:rPr>
              <w:t>ческие и</w:t>
            </w:r>
            <w:r w:rsidRPr="000520FA">
              <w:rPr>
                <w:rFonts w:ascii="Times New Roman" w:hAnsi="Times New Roman"/>
                <w:szCs w:val="20"/>
              </w:rPr>
              <w:t>з</w:t>
            </w:r>
            <w:r>
              <w:rPr>
                <w:rFonts w:ascii="Times New Roman" w:hAnsi="Times New Roman"/>
                <w:szCs w:val="20"/>
              </w:rPr>
              <w:softHyphen/>
            </w:r>
            <w:r w:rsidRPr="000520FA">
              <w:rPr>
                <w:rFonts w:ascii="Times New Roman" w:hAnsi="Times New Roman"/>
                <w:szCs w:val="20"/>
              </w:rPr>
              <w:t>держки</w:t>
            </w:r>
          </w:p>
        </w:tc>
        <w:tc>
          <w:tcPr>
            <w:tcW w:w="1418" w:type="dxa"/>
          </w:tcPr>
          <w:p w14:paraId="3C1788B0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Непреры</w:t>
            </w:r>
            <w:r w:rsidRPr="000520FA">
              <w:rPr>
                <w:rFonts w:ascii="Times New Roman" w:hAnsi="Times New Roman"/>
                <w:szCs w:val="20"/>
              </w:rPr>
              <w:t>в</w:t>
            </w:r>
            <w:r w:rsidRPr="000520FA">
              <w:rPr>
                <w:rFonts w:ascii="Times New Roman" w:hAnsi="Times New Roman"/>
                <w:szCs w:val="20"/>
              </w:rPr>
              <w:t>но с перв</w:t>
            </w:r>
            <w:r w:rsidRPr="000520FA">
              <w:rPr>
                <w:rFonts w:ascii="Times New Roman" w:hAnsi="Times New Roman"/>
                <w:szCs w:val="20"/>
              </w:rPr>
              <w:t>о</w:t>
            </w:r>
            <w:r w:rsidRPr="000520FA">
              <w:rPr>
                <w:rFonts w:ascii="Times New Roman" w:hAnsi="Times New Roman"/>
                <w:szCs w:val="20"/>
              </w:rPr>
              <w:t>го квартала 2013 года и в тече</w:t>
            </w:r>
            <w:r>
              <w:rPr>
                <w:rFonts w:ascii="Times New Roman" w:hAnsi="Times New Roman"/>
                <w:szCs w:val="20"/>
              </w:rPr>
              <w:softHyphen/>
            </w:r>
            <w:r w:rsidRPr="000520FA">
              <w:rPr>
                <w:rFonts w:ascii="Times New Roman" w:hAnsi="Times New Roman"/>
                <w:szCs w:val="20"/>
              </w:rPr>
              <w:t>ние срока займа</w:t>
            </w:r>
          </w:p>
        </w:tc>
        <w:tc>
          <w:tcPr>
            <w:tcW w:w="1559" w:type="dxa"/>
          </w:tcPr>
          <w:p w14:paraId="6DE3A49F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Должно быть предоставлено документаль</w:t>
            </w:r>
            <w:r>
              <w:rPr>
                <w:rFonts w:ascii="Times New Roman" w:hAnsi="Times New Roman"/>
                <w:szCs w:val="20"/>
              </w:rPr>
              <w:softHyphen/>
            </w:r>
            <w:r w:rsidRPr="000520FA">
              <w:rPr>
                <w:rFonts w:ascii="Times New Roman" w:hAnsi="Times New Roman"/>
                <w:szCs w:val="20"/>
              </w:rPr>
              <w:t>ное подтверждение договорных обязательств</w:t>
            </w:r>
          </w:p>
        </w:tc>
        <w:tc>
          <w:tcPr>
            <w:tcW w:w="3007" w:type="dxa"/>
            <w:shd w:val="clear" w:color="auto" w:fill="auto"/>
          </w:tcPr>
          <w:p w14:paraId="512F5C0D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Тендерная документация в отношении работ генерального подрядчика по проекту ТЭЦ «Во</w:t>
            </w:r>
            <w:r w:rsidRPr="000520FA">
              <w:rPr>
                <w:rFonts w:ascii="Times New Roman" w:hAnsi="Times New Roman"/>
                <w:szCs w:val="20"/>
              </w:rPr>
              <w:t>с</w:t>
            </w:r>
            <w:r w:rsidRPr="000520FA">
              <w:rPr>
                <w:rFonts w:ascii="Times New Roman" w:hAnsi="Times New Roman"/>
                <w:szCs w:val="20"/>
              </w:rPr>
              <w:t xml:space="preserve">точная» включает положения касательно Директивы ЕС </w:t>
            </w:r>
            <w:proofErr w:type="gramStart"/>
            <w:r w:rsidRPr="000520FA">
              <w:rPr>
                <w:rFonts w:ascii="Times New Roman" w:hAnsi="Times New Roman"/>
                <w:szCs w:val="20"/>
              </w:rPr>
              <w:t>о</w:t>
            </w:r>
            <w:proofErr w:type="gramEnd"/>
            <w:r w:rsidRPr="000520FA">
              <w:rPr>
                <w:rFonts w:ascii="Times New Roman" w:hAnsi="Times New Roman"/>
                <w:szCs w:val="20"/>
              </w:rPr>
              <w:t xml:space="preserve"> пр</w:t>
            </w:r>
            <w:r w:rsidRPr="000520FA">
              <w:rPr>
                <w:rFonts w:ascii="Times New Roman" w:hAnsi="Times New Roman"/>
                <w:szCs w:val="20"/>
              </w:rPr>
              <w:t>о</w:t>
            </w:r>
            <w:r w:rsidRPr="000520FA">
              <w:rPr>
                <w:rFonts w:ascii="Times New Roman" w:hAnsi="Times New Roman"/>
                <w:szCs w:val="20"/>
              </w:rPr>
              <w:t xml:space="preserve">мышленных </w:t>
            </w:r>
          </w:p>
          <w:p w14:paraId="20EB34F8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0520FA">
              <w:rPr>
                <w:rFonts w:ascii="Times New Roman" w:hAnsi="Times New Roman"/>
                <w:szCs w:val="20"/>
              </w:rPr>
              <w:t>выбросах</w:t>
            </w:r>
            <w:proofErr w:type="gramEnd"/>
            <w:r w:rsidRPr="000520FA">
              <w:rPr>
                <w:rFonts w:ascii="Times New Roman" w:hAnsi="Times New Roman"/>
                <w:szCs w:val="20"/>
              </w:rPr>
              <w:t xml:space="preserve"> в отношении бойлеров, в том числе уровень выбросов.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0520FA">
              <w:rPr>
                <w:rFonts w:ascii="Times New Roman" w:hAnsi="Times New Roman"/>
                <w:szCs w:val="20"/>
              </w:rPr>
              <w:t>Дополнительные примечания также представлены в примечан</w:t>
            </w:r>
            <w:r w:rsidRPr="000520FA">
              <w:rPr>
                <w:rFonts w:ascii="Times New Roman" w:hAnsi="Times New Roman"/>
                <w:szCs w:val="20"/>
              </w:rPr>
              <w:t>и</w:t>
            </w:r>
            <w:r w:rsidRPr="000520FA">
              <w:rPr>
                <w:rFonts w:ascii="Times New Roman" w:hAnsi="Times New Roman"/>
                <w:szCs w:val="20"/>
              </w:rPr>
              <w:t>ях к пункту 3.3 выше. В насто</w:t>
            </w:r>
            <w:r w:rsidRPr="000520FA">
              <w:rPr>
                <w:rFonts w:ascii="Times New Roman" w:hAnsi="Times New Roman"/>
                <w:szCs w:val="20"/>
              </w:rPr>
              <w:t>я</w:t>
            </w:r>
            <w:r w:rsidRPr="000520FA">
              <w:rPr>
                <w:rFonts w:ascii="Times New Roman" w:hAnsi="Times New Roman"/>
                <w:szCs w:val="20"/>
              </w:rPr>
              <w:t xml:space="preserve">щее время другие новые проекты по разработке под контролем ОАО «РАО ЭС Востока» </w:t>
            </w:r>
          </w:p>
          <w:p w14:paraId="7A5BC430" w14:textId="77777777" w:rsidR="00E50E12" w:rsidRPr="000520FA" w:rsidRDefault="00E50E12" w:rsidP="00BD0685">
            <w:pPr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не осуществляются, за исключ</w:t>
            </w:r>
            <w:r w:rsidRPr="000520FA">
              <w:rPr>
                <w:rFonts w:ascii="Times New Roman" w:hAnsi="Times New Roman"/>
                <w:szCs w:val="20"/>
              </w:rPr>
              <w:t>е</w:t>
            </w:r>
            <w:r w:rsidRPr="000520FA">
              <w:rPr>
                <w:rFonts w:ascii="Times New Roman" w:hAnsi="Times New Roman"/>
                <w:szCs w:val="20"/>
              </w:rPr>
              <w:t xml:space="preserve">нием перевода установок </w:t>
            </w:r>
            <w:proofErr w:type="gramStart"/>
            <w:r w:rsidRPr="000520FA">
              <w:rPr>
                <w:rFonts w:ascii="Times New Roman" w:hAnsi="Times New Roman"/>
                <w:szCs w:val="20"/>
              </w:rPr>
              <w:t>Влад</w:t>
            </w:r>
            <w:r w:rsidRPr="000520FA">
              <w:rPr>
                <w:rFonts w:ascii="Times New Roman" w:hAnsi="Times New Roman"/>
                <w:szCs w:val="20"/>
              </w:rPr>
              <w:t>и</w:t>
            </w:r>
            <w:r w:rsidRPr="000520FA">
              <w:rPr>
                <w:rFonts w:ascii="Times New Roman" w:hAnsi="Times New Roman"/>
                <w:szCs w:val="20"/>
              </w:rPr>
              <w:t>востокской</w:t>
            </w:r>
            <w:proofErr w:type="gramEnd"/>
            <w:r w:rsidRPr="000520FA">
              <w:rPr>
                <w:rFonts w:ascii="Times New Roman" w:hAnsi="Times New Roman"/>
                <w:szCs w:val="20"/>
              </w:rPr>
              <w:t xml:space="preserve"> ТЭЦ-2 с каменного угля на газ.</w:t>
            </w:r>
          </w:p>
        </w:tc>
      </w:tr>
      <w:tr w:rsidR="00E50E12" w:rsidRPr="00231D84" w14:paraId="661556BB" w14:textId="77777777" w:rsidTr="00BD0685">
        <w:trPr>
          <w:trHeight w:val="14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F56CCC0" w14:textId="77777777" w:rsidR="00E50E12" w:rsidRPr="0039108F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9108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FF9EA6B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1A2F0B2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Риски Отве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ственность / Преимущества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2F8D71A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Требования законод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тельства / Передовая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F60AC47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Потребн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сти в инв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стициях /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ABE0398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График меропри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тий, которые дол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ны быть завершены к концу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69CDC53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рии оценки успешной ре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лизации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ABD2A88" w14:textId="77777777" w:rsidR="00E50E12" w:rsidRPr="0039108F" w:rsidRDefault="00E50E12" w:rsidP="00BD0685">
            <w:pPr>
              <w:shd w:val="clear" w:color="auto" w:fill="B8CCE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</w:tc>
      </w:tr>
      <w:tr w:rsidR="00E50E12" w:rsidRPr="000520FA" w14:paraId="52A5C185" w14:textId="77777777" w:rsidTr="00BD0685">
        <w:trPr>
          <w:trHeight w:val="554"/>
        </w:trPr>
        <w:tc>
          <w:tcPr>
            <w:tcW w:w="533" w:type="dxa"/>
          </w:tcPr>
          <w:p w14:paraId="5BAD2E08" w14:textId="77777777" w:rsidR="00E50E12" w:rsidRPr="0039108F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4111" w:type="dxa"/>
          </w:tcPr>
          <w:p w14:paraId="1DCBCA8A" w14:textId="77777777" w:rsidR="00E50E12" w:rsidRPr="0039108F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 xml:space="preserve">Завершение полного перевода </w:t>
            </w:r>
            <w:proofErr w:type="gramStart"/>
            <w:r w:rsidRPr="0039108F">
              <w:rPr>
                <w:rFonts w:ascii="Times New Roman" w:hAnsi="Times New Roman"/>
                <w:sz w:val="18"/>
                <w:szCs w:val="18"/>
              </w:rPr>
              <w:t>Владивосто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к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ской</w:t>
            </w:r>
            <w:proofErr w:type="gramEnd"/>
            <w:r w:rsidRPr="0039108F">
              <w:rPr>
                <w:rFonts w:ascii="Times New Roman" w:hAnsi="Times New Roman"/>
                <w:sz w:val="18"/>
                <w:szCs w:val="18"/>
              </w:rPr>
              <w:t xml:space="preserve"> ТЭЦ-2 с угольного на газовое топливо.</w:t>
            </w:r>
          </w:p>
        </w:tc>
        <w:tc>
          <w:tcPr>
            <w:tcW w:w="1701" w:type="dxa"/>
          </w:tcPr>
          <w:p w14:paraId="2E25DD9C" w14:textId="77777777" w:rsidR="00E50E12" w:rsidRPr="0039108F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Улучшение экологической с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и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туации в городе</w:t>
            </w:r>
          </w:p>
        </w:tc>
        <w:tc>
          <w:tcPr>
            <w:tcW w:w="1701" w:type="dxa"/>
          </w:tcPr>
          <w:p w14:paraId="7DB37C77" w14:textId="77777777" w:rsidR="00E50E12" w:rsidRPr="0039108F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РФ и ЕС</w:t>
            </w:r>
          </w:p>
        </w:tc>
        <w:tc>
          <w:tcPr>
            <w:tcW w:w="1276" w:type="dxa"/>
          </w:tcPr>
          <w:p w14:paraId="69BAD66B" w14:textId="77777777" w:rsidR="00E50E12" w:rsidRPr="0039108F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Собстве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н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ные ресурсы</w:t>
            </w:r>
          </w:p>
        </w:tc>
        <w:tc>
          <w:tcPr>
            <w:tcW w:w="1418" w:type="dxa"/>
          </w:tcPr>
          <w:p w14:paraId="3FC0A402" w14:textId="77777777" w:rsidR="00E50E12" w:rsidRPr="0039108F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559" w:type="dxa"/>
          </w:tcPr>
          <w:p w14:paraId="5C60B219" w14:textId="77777777" w:rsidR="00E50E12" w:rsidRPr="0039108F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 xml:space="preserve">Перевод </w:t>
            </w:r>
          </w:p>
          <w:p w14:paraId="049D4CF7" w14:textId="77777777" w:rsidR="00E50E12" w:rsidRPr="0039108F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завершен</w:t>
            </w:r>
          </w:p>
        </w:tc>
        <w:tc>
          <w:tcPr>
            <w:tcW w:w="3007" w:type="dxa"/>
            <w:shd w:val="clear" w:color="auto" w:fill="auto"/>
          </w:tcPr>
          <w:p w14:paraId="219E5814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 xml:space="preserve">К концу 2013 года </w:t>
            </w:r>
            <w:r>
              <w:rPr>
                <w:rFonts w:ascii="Times New Roman" w:hAnsi="Times New Roman"/>
                <w:sz w:val="18"/>
                <w:szCs w:val="18"/>
              </w:rPr>
              <w:t>был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 xml:space="preserve"> завершен перевод 10 установок (работы будут продолжаться на двух уст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 xml:space="preserve">новках).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Принято решение о приостановке перевода 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- 1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 xml:space="preserve"> установ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2014 году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Возобновление мероприятий по газификации будет продолжено в 2015 году. </w:t>
            </w:r>
          </w:p>
        </w:tc>
      </w:tr>
      <w:tr w:rsidR="00E50E12" w:rsidRPr="000520FA" w14:paraId="6E073EF3" w14:textId="77777777" w:rsidTr="00BD0685">
        <w:trPr>
          <w:trHeight w:val="309"/>
        </w:trPr>
        <w:tc>
          <w:tcPr>
            <w:tcW w:w="533" w:type="dxa"/>
          </w:tcPr>
          <w:p w14:paraId="3BFDE561" w14:textId="77777777" w:rsidR="00E50E12" w:rsidRPr="0039108F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773" w:type="dxa"/>
            <w:gridSpan w:val="7"/>
          </w:tcPr>
          <w:p w14:paraId="1655A0D1" w14:textId="77777777" w:rsidR="00E50E12" w:rsidRPr="0039108F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b/>
                <w:sz w:val="18"/>
                <w:szCs w:val="18"/>
              </w:rPr>
              <w:t>Опасные материалы</w:t>
            </w:r>
          </w:p>
        </w:tc>
      </w:tr>
      <w:tr w:rsidR="00E50E12" w:rsidRPr="000520FA" w14:paraId="05B378AA" w14:textId="77777777" w:rsidTr="00BD0685">
        <w:trPr>
          <w:trHeight w:val="309"/>
        </w:trPr>
        <w:tc>
          <w:tcPr>
            <w:tcW w:w="533" w:type="dxa"/>
          </w:tcPr>
          <w:p w14:paraId="2706E5FE" w14:textId="77777777" w:rsidR="00E50E12" w:rsidRPr="0039108F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EB20289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Разработка и введение в действие процедур и программы обучения в целях обеспечения с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 xml:space="preserve">блюдения дочерними обществами требований к использованию, обращению и утилизации </w:t>
            </w:r>
          </w:p>
          <w:p w14:paraId="1E1823A1" w14:textId="77777777" w:rsidR="00E50E12" w:rsidRPr="0039108F" w:rsidRDefault="00E50E12" w:rsidP="00BD0685">
            <w:pPr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материалов, указанных в качестве опасных в следующих директивах ЕС:</w:t>
            </w:r>
          </w:p>
          <w:p w14:paraId="1F1B9382" w14:textId="77777777" w:rsidR="00E50E12" w:rsidRPr="0039108F" w:rsidRDefault="00E50E12" w:rsidP="00BD0685">
            <w:pPr>
              <w:ind w:left="8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 xml:space="preserve">– Директива об опасных веществах (76/464/EEC). </w:t>
            </w:r>
          </w:p>
          <w:p w14:paraId="7FF6A8A8" w14:textId="77777777" w:rsidR="00E50E12" w:rsidRPr="0039108F" w:rsidRDefault="00E50E12" w:rsidP="00BD0685">
            <w:pPr>
              <w:ind w:left="8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– Директива Совета 96/59/EC по и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с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 xml:space="preserve">пользованию </w:t>
            </w:r>
            <w:proofErr w:type="spellStart"/>
            <w:r w:rsidRPr="0039108F">
              <w:rPr>
                <w:rFonts w:ascii="Times New Roman" w:hAnsi="Times New Roman"/>
                <w:sz w:val="18"/>
                <w:szCs w:val="18"/>
              </w:rPr>
              <w:t>полихлорбифенилов</w:t>
            </w:r>
            <w:proofErr w:type="spellEnd"/>
            <w:r w:rsidRPr="0039108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39108F">
              <w:rPr>
                <w:rFonts w:ascii="Times New Roman" w:hAnsi="Times New Roman"/>
                <w:sz w:val="18"/>
                <w:szCs w:val="18"/>
              </w:rPr>
              <w:t>полихлортерфенилов</w:t>
            </w:r>
            <w:proofErr w:type="spellEnd"/>
            <w:r w:rsidRPr="0039108F">
              <w:rPr>
                <w:rFonts w:ascii="Times New Roman" w:hAnsi="Times New Roman"/>
                <w:sz w:val="18"/>
                <w:szCs w:val="18"/>
              </w:rPr>
              <w:t xml:space="preserve">  (PCB/PCT). </w:t>
            </w:r>
          </w:p>
          <w:p w14:paraId="34B12B58" w14:textId="77777777" w:rsidR="00E50E12" w:rsidRPr="0039108F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D8A19E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Обеспечение соблюдения требований Д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и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ректив ЕС по использованию, обращению, контролю и утилизации опасных мат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701" w:type="dxa"/>
          </w:tcPr>
          <w:p w14:paraId="10BCEB4A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ЕС и РФ</w:t>
            </w:r>
          </w:p>
        </w:tc>
        <w:tc>
          <w:tcPr>
            <w:tcW w:w="1276" w:type="dxa"/>
          </w:tcPr>
          <w:p w14:paraId="3A9B34E6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Собстве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н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ные ресурсы — распр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деле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39108F">
              <w:rPr>
                <w:rFonts w:ascii="Times New Roman" w:hAnsi="Times New Roman"/>
                <w:sz w:val="18"/>
                <w:szCs w:val="18"/>
              </w:rPr>
              <w:t>ние бюджет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39108F">
              <w:rPr>
                <w:rFonts w:ascii="Times New Roman" w:hAnsi="Times New Roman"/>
                <w:sz w:val="18"/>
                <w:szCs w:val="18"/>
              </w:rPr>
              <w:t>ных средств, необход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и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 xml:space="preserve">мых для обучения и </w:t>
            </w:r>
            <w:proofErr w:type="gramStart"/>
            <w:r w:rsidRPr="0039108F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39108F">
              <w:rPr>
                <w:rFonts w:ascii="Times New Roman" w:hAnsi="Times New Roman"/>
                <w:sz w:val="18"/>
                <w:szCs w:val="18"/>
              </w:rPr>
              <w:t xml:space="preserve"> обращением с опасными материал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а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ми – могут быть</w:t>
            </w:r>
          </w:p>
        </w:tc>
        <w:tc>
          <w:tcPr>
            <w:tcW w:w="1418" w:type="dxa"/>
          </w:tcPr>
          <w:p w14:paraId="6F492C2D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Непреры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в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но со втор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го квартала 2013 года и в течение срока займа</w:t>
            </w:r>
          </w:p>
        </w:tc>
        <w:tc>
          <w:tcPr>
            <w:tcW w:w="1559" w:type="dxa"/>
          </w:tcPr>
          <w:p w14:paraId="6530A545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Документальное подтверждение процедур об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у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чения и журналы пос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е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щения занятий. Документальное подтверждение планов по о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б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 xml:space="preserve">ращению с </w:t>
            </w:r>
            <w:proofErr w:type="gramStart"/>
            <w:r w:rsidRPr="0039108F">
              <w:rPr>
                <w:rFonts w:ascii="Times New Roman" w:hAnsi="Times New Roman"/>
                <w:sz w:val="18"/>
                <w:szCs w:val="18"/>
              </w:rPr>
              <w:t>опасными</w:t>
            </w:r>
            <w:proofErr w:type="gramEnd"/>
          </w:p>
        </w:tc>
        <w:tc>
          <w:tcPr>
            <w:tcW w:w="3007" w:type="dxa"/>
            <w:shd w:val="clear" w:color="auto" w:fill="auto"/>
          </w:tcPr>
          <w:p w14:paraId="164129B3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108F">
              <w:rPr>
                <w:rFonts w:ascii="Times New Roman" w:hAnsi="Times New Roman"/>
                <w:sz w:val="18"/>
                <w:szCs w:val="18"/>
              </w:rPr>
              <w:t>Обучение по директивам</w:t>
            </w:r>
            <w:proofErr w:type="gramEnd"/>
            <w:r w:rsidRPr="0039108F">
              <w:rPr>
                <w:rFonts w:ascii="Times New Roman" w:hAnsi="Times New Roman"/>
                <w:sz w:val="18"/>
                <w:szCs w:val="18"/>
              </w:rPr>
              <w:t xml:space="preserve"> ЕС пр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водилось в мае 2013 года для 20 работников ОАО «РАО ЭС Во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с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 xml:space="preserve">тока», ОАО «ДГК», </w:t>
            </w:r>
          </w:p>
          <w:p w14:paraId="5CE98580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 xml:space="preserve">ОАО «Сахалинэнерго», ОАО «Якутскэнерго». </w:t>
            </w:r>
            <w:r>
              <w:rPr>
                <w:rFonts w:ascii="Times New Roman" w:hAnsi="Times New Roman"/>
                <w:sz w:val="18"/>
                <w:szCs w:val="18"/>
              </w:rPr>
              <w:t>Сформирован план обучения сотрудников на 2014 год.</w:t>
            </w:r>
          </w:p>
        </w:tc>
      </w:tr>
    </w:tbl>
    <w:p w14:paraId="5128BA38" w14:textId="77777777" w:rsidR="00E50E12" w:rsidRDefault="00E50E12" w:rsidP="00E50E12"/>
    <w:p w14:paraId="227CD37B" w14:textId="77777777" w:rsidR="00E50E12" w:rsidRDefault="00E50E12" w:rsidP="00E50E12"/>
    <w:p w14:paraId="227EB04E" w14:textId="77777777" w:rsidR="00E50E12" w:rsidRDefault="00E50E12" w:rsidP="00E50E12"/>
    <w:p w14:paraId="713E590E" w14:textId="77777777" w:rsidR="00E50E12" w:rsidRDefault="00E50E12" w:rsidP="00E50E12"/>
    <w:p w14:paraId="7FEB5B2E" w14:textId="77777777" w:rsidR="00E50E12" w:rsidRDefault="00E50E12" w:rsidP="00E50E12"/>
    <w:p w14:paraId="0315DF89" w14:textId="77777777" w:rsidR="00E50E12" w:rsidRDefault="00E50E12" w:rsidP="00E50E12"/>
    <w:p w14:paraId="29C9E70F" w14:textId="77777777" w:rsidR="00E50E12" w:rsidRDefault="00E50E12" w:rsidP="00E50E12"/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11"/>
        <w:gridCol w:w="1701"/>
        <w:gridCol w:w="1701"/>
        <w:gridCol w:w="1276"/>
        <w:gridCol w:w="1418"/>
        <w:gridCol w:w="1559"/>
        <w:gridCol w:w="3007"/>
      </w:tblGrid>
      <w:tr w:rsidR="00E50E12" w:rsidRPr="0039108F" w14:paraId="6D2C9762" w14:textId="77777777" w:rsidTr="00BD0685">
        <w:trPr>
          <w:trHeight w:val="1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1B1E7F7" w14:textId="77777777" w:rsidR="00E50E12" w:rsidRPr="0075799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п.п</w:t>
            </w:r>
            <w:proofErr w:type="spellEnd"/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11CCD70" w14:textId="77777777" w:rsidR="00E50E12" w:rsidRPr="00757999" w:rsidRDefault="00E50E12" w:rsidP="00BD0685">
            <w:pPr>
              <w:ind w:left="88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902324E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Риски Отве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ственность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/ Преимущества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450B466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Требования законод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тельства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/ Передовая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72593A2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Потребн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сти в инв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стициях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/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79D7AE1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График меропри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тий, которые дол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ны быть завершены к концу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F7FD917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рии оценки успешной ре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лизации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6B8088B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</w:tc>
      </w:tr>
      <w:tr w:rsidR="00E50E12" w:rsidRPr="000520FA" w14:paraId="69D61D97" w14:textId="77777777" w:rsidTr="00BD0685">
        <w:trPr>
          <w:trHeight w:val="3023"/>
        </w:trPr>
        <w:tc>
          <w:tcPr>
            <w:tcW w:w="533" w:type="dxa"/>
          </w:tcPr>
          <w:p w14:paraId="62B8711A" w14:textId="77777777" w:rsidR="00E50E12" w:rsidRPr="0039108F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7.1</w:t>
            </w:r>
          </w:p>
        </w:tc>
        <w:tc>
          <w:tcPr>
            <w:tcW w:w="4111" w:type="dxa"/>
          </w:tcPr>
          <w:p w14:paraId="58D7DEDE" w14:textId="77777777" w:rsidR="00E50E12" w:rsidRPr="0039108F" w:rsidRDefault="00E50E12" w:rsidP="00BD0685">
            <w:pPr>
              <w:ind w:left="8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– Регламент (EC) № 842/2006 Евр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пейского парламента и Совета об определенных парниковых фторс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 xml:space="preserve">держащих газах. </w:t>
            </w:r>
          </w:p>
          <w:p w14:paraId="6C8DBE1E" w14:textId="77777777" w:rsidR="00E50E12" w:rsidRPr="0039108F" w:rsidRDefault="00E50E12" w:rsidP="00BD0685">
            <w:pPr>
              <w:ind w:left="8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– Регламент (EC) 1005/2009 (в формате PDF 1,2 МБ) о веществах, ра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з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 xml:space="preserve">рушающих озоновый слой. </w:t>
            </w:r>
          </w:p>
          <w:p w14:paraId="14C36C14" w14:textId="77777777" w:rsidR="00E50E12" w:rsidRPr="0039108F" w:rsidRDefault="00E50E12" w:rsidP="00BD0685">
            <w:pPr>
              <w:ind w:left="8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 xml:space="preserve">– Рамочная директива по отходам 2008/98/EC. </w:t>
            </w:r>
          </w:p>
          <w:p w14:paraId="2815F364" w14:textId="77777777" w:rsidR="00E50E12" w:rsidRPr="0039108F" w:rsidRDefault="00E50E12" w:rsidP="00BD0685">
            <w:pPr>
              <w:ind w:left="88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– 2009/148/EC о защите работников от рисков, связанных с воздейств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и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 xml:space="preserve">ем асбеста на рабочих местах. </w:t>
            </w:r>
          </w:p>
        </w:tc>
        <w:tc>
          <w:tcPr>
            <w:tcW w:w="1701" w:type="dxa"/>
          </w:tcPr>
          <w:p w14:paraId="6D26F8AD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1EEB47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34C1F5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9108F">
              <w:rPr>
                <w:rFonts w:ascii="Times New Roman" w:hAnsi="Times New Roman"/>
                <w:sz w:val="18"/>
                <w:szCs w:val="18"/>
              </w:rPr>
              <w:t>вну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т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ренние или внешние издержки (подлежит подтве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р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жде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39108F">
              <w:rPr>
                <w:rFonts w:ascii="Times New Roman" w:hAnsi="Times New Roman"/>
                <w:sz w:val="18"/>
                <w:szCs w:val="18"/>
              </w:rPr>
              <w:t>нию со сто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39108F">
              <w:rPr>
                <w:rFonts w:ascii="Times New Roman" w:hAnsi="Times New Roman"/>
                <w:sz w:val="18"/>
                <w:szCs w:val="18"/>
              </w:rPr>
              <w:t>роны ОАО «РАО ЭС Вост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о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ка»</w:t>
            </w:r>
            <w:proofErr w:type="gramEnd"/>
          </w:p>
        </w:tc>
        <w:tc>
          <w:tcPr>
            <w:tcW w:w="1418" w:type="dxa"/>
          </w:tcPr>
          <w:p w14:paraId="4F01B290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2C20FF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108F">
              <w:rPr>
                <w:rFonts w:ascii="Times New Roman" w:hAnsi="Times New Roman"/>
                <w:sz w:val="18"/>
                <w:szCs w:val="18"/>
              </w:rPr>
              <w:t>материалами и ос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у</w:t>
            </w:r>
            <w:r w:rsidRPr="0039108F">
              <w:rPr>
                <w:rFonts w:ascii="Times New Roman" w:hAnsi="Times New Roman"/>
                <w:sz w:val="18"/>
                <w:szCs w:val="18"/>
              </w:rPr>
              <w:t>ществления на объектах</w:t>
            </w:r>
          </w:p>
        </w:tc>
        <w:tc>
          <w:tcPr>
            <w:tcW w:w="3007" w:type="dxa"/>
            <w:shd w:val="clear" w:color="auto" w:fill="auto"/>
          </w:tcPr>
          <w:p w14:paraId="2AFA9295" w14:textId="77777777" w:rsidR="00E50E12" w:rsidRPr="0039108F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0E12" w:rsidRPr="000520FA" w14:paraId="7B8FCC11" w14:textId="77777777" w:rsidTr="00BD0685">
        <w:trPr>
          <w:trHeight w:val="224"/>
        </w:trPr>
        <w:tc>
          <w:tcPr>
            <w:tcW w:w="533" w:type="dxa"/>
          </w:tcPr>
          <w:p w14:paraId="563A244A" w14:textId="77777777" w:rsidR="00E50E12" w:rsidRPr="000520FA" w:rsidRDefault="00E50E12" w:rsidP="00BD0685">
            <w:pPr>
              <w:rPr>
                <w:rFonts w:ascii="Times New Roman" w:hAnsi="Times New Roman"/>
                <w:b/>
                <w:szCs w:val="20"/>
              </w:rPr>
            </w:pPr>
            <w:r w:rsidRPr="000520FA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14773" w:type="dxa"/>
            <w:gridSpan w:val="7"/>
          </w:tcPr>
          <w:p w14:paraId="0F8EFD15" w14:textId="77777777" w:rsidR="00E50E12" w:rsidRPr="000520FA" w:rsidRDefault="00E50E12" w:rsidP="00BD0685">
            <w:pPr>
              <w:rPr>
                <w:rFonts w:ascii="Times New Roman" w:hAnsi="Times New Roman"/>
                <w:b/>
                <w:szCs w:val="20"/>
              </w:rPr>
            </w:pPr>
            <w:r w:rsidRPr="000520FA">
              <w:rPr>
                <w:rFonts w:ascii="Times New Roman" w:hAnsi="Times New Roman"/>
                <w:b/>
                <w:szCs w:val="20"/>
              </w:rPr>
              <w:t>Загрязнение земель</w:t>
            </w:r>
          </w:p>
        </w:tc>
      </w:tr>
      <w:tr w:rsidR="00E50E12" w:rsidRPr="000520FA" w14:paraId="393A0C04" w14:textId="77777777" w:rsidTr="00BD0685">
        <w:trPr>
          <w:trHeight w:val="554"/>
        </w:trPr>
        <w:tc>
          <w:tcPr>
            <w:tcW w:w="533" w:type="dxa"/>
          </w:tcPr>
          <w:p w14:paraId="5694A647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8.1</w:t>
            </w:r>
          </w:p>
        </w:tc>
        <w:tc>
          <w:tcPr>
            <w:tcW w:w="4111" w:type="dxa"/>
          </w:tcPr>
          <w:p w14:paraId="1FBBE69C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При покупке или аренде участков для новых разработок включение пункта в договоры п</w:t>
            </w:r>
            <w:r w:rsidRPr="000520FA">
              <w:rPr>
                <w:rFonts w:ascii="Times New Roman" w:hAnsi="Times New Roman"/>
                <w:szCs w:val="20"/>
              </w:rPr>
              <w:t>о</w:t>
            </w:r>
            <w:r w:rsidRPr="000520FA">
              <w:rPr>
                <w:rFonts w:ascii="Times New Roman" w:hAnsi="Times New Roman"/>
                <w:szCs w:val="20"/>
              </w:rPr>
              <w:t>купки или аренды о том, что ответственность за загрязнение несет виновник загрязнения.</w:t>
            </w:r>
          </w:p>
        </w:tc>
        <w:tc>
          <w:tcPr>
            <w:tcW w:w="1701" w:type="dxa"/>
          </w:tcPr>
          <w:p w14:paraId="068AA8F8" w14:textId="77777777" w:rsidR="00E50E12" w:rsidRPr="000520FA" w:rsidRDefault="00E50E12" w:rsidP="00BD0685">
            <w:pPr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Обеспечение защиты ОАО «РАО ЭС Во</w:t>
            </w:r>
            <w:r w:rsidRPr="000520FA">
              <w:rPr>
                <w:rFonts w:ascii="Times New Roman" w:hAnsi="Times New Roman"/>
                <w:szCs w:val="20"/>
              </w:rPr>
              <w:t>с</w:t>
            </w:r>
            <w:r w:rsidRPr="000520FA">
              <w:rPr>
                <w:rFonts w:ascii="Times New Roman" w:hAnsi="Times New Roman"/>
                <w:szCs w:val="20"/>
              </w:rPr>
              <w:t>тока» в случае предъявления претензий в отношении загрязнения з</w:t>
            </w:r>
            <w:r w:rsidRPr="000520FA">
              <w:rPr>
                <w:rFonts w:ascii="Times New Roman" w:hAnsi="Times New Roman"/>
                <w:szCs w:val="20"/>
              </w:rPr>
              <w:t>е</w:t>
            </w:r>
            <w:r w:rsidRPr="000520FA">
              <w:rPr>
                <w:rFonts w:ascii="Times New Roman" w:hAnsi="Times New Roman"/>
                <w:szCs w:val="20"/>
              </w:rPr>
              <w:t>мель</w:t>
            </w:r>
          </w:p>
        </w:tc>
        <w:tc>
          <w:tcPr>
            <w:tcW w:w="1701" w:type="dxa"/>
          </w:tcPr>
          <w:p w14:paraId="1080F1B6" w14:textId="77777777" w:rsidR="00E50E12" w:rsidRPr="000520FA" w:rsidRDefault="00E50E12" w:rsidP="00BD0685">
            <w:pPr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ЕС и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0520FA">
              <w:rPr>
                <w:rFonts w:ascii="Times New Roman" w:hAnsi="Times New Roman"/>
                <w:szCs w:val="20"/>
              </w:rPr>
              <w:t>Ме</w:t>
            </w:r>
            <w:r w:rsidRPr="000520FA">
              <w:rPr>
                <w:rFonts w:ascii="Times New Roman" w:hAnsi="Times New Roman"/>
                <w:szCs w:val="20"/>
              </w:rPr>
              <w:t>ж</w:t>
            </w:r>
            <w:r w:rsidRPr="000520FA">
              <w:rPr>
                <w:rFonts w:ascii="Times New Roman" w:hAnsi="Times New Roman"/>
                <w:szCs w:val="20"/>
              </w:rPr>
              <w:t>дународная передовая практика</w:t>
            </w:r>
          </w:p>
        </w:tc>
        <w:tc>
          <w:tcPr>
            <w:tcW w:w="1276" w:type="dxa"/>
          </w:tcPr>
          <w:p w14:paraId="3DC58EC3" w14:textId="77777777" w:rsidR="00E50E12" w:rsidRPr="000520FA" w:rsidRDefault="00E50E12" w:rsidP="00BD0685">
            <w:pPr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Юридич</w:t>
            </w:r>
            <w:r w:rsidRPr="000520FA">
              <w:rPr>
                <w:rFonts w:ascii="Times New Roman" w:hAnsi="Times New Roman"/>
                <w:szCs w:val="20"/>
              </w:rPr>
              <w:t>е</w:t>
            </w:r>
            <w:r w:rsidRPr="000520FA">
              <w:rPr>
                <w:rFonts w:ascii="Times New Roman" w:hAnsi="Times New Roman"/>
                <w:szCs w:val="20"/>
              </w:rPr>
              <w:t>ские и</w:t>
            </w:r>
            <w:r w:rsidRPr="000520FA">
              <w:rPr>
                <w:rFonts w:ascii="Times New Roman" w:hAnsi="Times New Roman"/>
                <w:szCs w:val="20"/>
              </w:rPr>
              <w:t>з</w:t>
            </w:r>
            <w:r w:rsidRPr="000520FA">
              <w:rPr>
                <w:rFonts w:ascii="Times New Roman" w:hAnsi="Times New Roman"/>
                <w:szCs w:val="20"/>
              </w:rPr>
              <w:t>держки</w:t>
            </w:r>
          </w:p>
        </w:tc>
        <w:tc>
          <w:tcPr>
            <w:tcW w:w="1418" w:type="dxa"/>
          </w:tcPr>
          <w:p w14:paraId="5F0298CB" w14:textId="77777777" w:rsidR="00E50E12" w:rsidRPr="000520FA" w:rsidRDefault="00E50E12" w:rsidP="00BD0685">
            <w:pPr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Пункты подлежат включению с последн</w:t>
            </w:r>
            <w:r w:rsidRPr="000520FA">
              <w:rPr>
                <w:rFonts w:ascii="Times New Roman" w:hAnsi="Times New Roman"/>
                <w:szCs w:val="20"/>
              </w:rPr>
              <w:t>е</w:t>
            </w:r>
            <w:r w:rsidRPr="000520FA">
              <w:rPr>
                <w:rFonts w:ascii="Times New Roman" w:hAnsi="Times New Roman"/>
                <w:szCs w:val="20"/>
              </w:rPr>
              <w:t>го квартала 2012 года</w:t>
            </w:r>
          </w:p>
        </w:tc>
        <w:tc>
          <w:tcPr>
            <w:tcW w:w="1559" w:type="dxa"/>
          </w:tcPr>
          <w:p w14:paraId="01AC884E" w14:textId="77777777" w:rsidR="00E50E12" w:rsidRPr="000520FA" w:rsidRDefault="00E50E12" w:rsidP="00BD0685">
            <w:pPr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Документальное подтверждение соответству</w:t>
            </w:r>
            <w:r w:rsidRPr="000520FA">
              <w:rPr>
                <w:rFonts w:ascii="Times New Roman" w:hAnsi="Times New Roman"/>
                <w:szCs w:val="20"/>
              </w:rPr>
              <w:t>ю</w:t>
            </w:r>
            <w:r w:rsidRPr="000520FA">
              <w:rPr>
                <w:rFonts w:ascii="Times New Roman" w:hAnsi="Times New Roman"/>
                <w:szCs w:val="20"/>
              </w:rPr>
              <w:t>щих договорных обязательств в рамках типовых договоров ОАО «РАО ЭС Во</w:t>
            </w:r>
            <w:r w:rsidRPr="000520FA">
              <w:rPr>
                <w:rFonts w:ascii="Times New Roman" w:hAnsi="Times New Roman"/>
                <w:szCs w:val="20"/>
              </w:rPr>
              <w:t>с</w:t>
            </w:r>
            <w:r w:rsidRPr="000520FA">
              <w:rPr>
                <w:rFonts w:ascii="Times New Roman" w:hAnsi="Times New Roman"/>
                <w:szCs w:val="20"/>
              </w:rPr>
              <w:t>тока»</w:t>
            </w:r>
          </w:p>
        </w:tc>
        <w:tc>
          <w:tcPr>
            <w:tcW w:w="3007" w:type="dxa"/>
            <w:shd w:val="clear" w:color="auto" w:fill="auto"/>
          </w:tcPr>
          <w:p w14:paraId="52F5C2AB" w14:textId="77777777" w:rsidR="00E50E12" w:rsidRPr="000520FA" w:rsidRDefault="00E50E12" w:rsidP="00BD0685">
            <w:pPr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Новые разработки, требующие приобретения или аренды земел</w:t>
            </w:r>
            <w:r w:rsidRPr="000520FA">
              <w:rPr>
                <w:rFonts w:ascii="Times New Roman" w:hAnsi="Times New Roman"/>
                <w:szCs w:val="20"/>
              </w:rPr>
              <w:t>ь</w:t>
            </w:r>
            <w:r w:rsidRPr="000520FA">
              <w:rPr>
                <w:rFonts w:ascii="Times New Roman" w:hAnsi="Times New Roman"/>
                <w:szCs w:val="20"/>
              </w:rPr>
              <w:t>ных участков, отсутствуют.</w:t>
            </w:r>
          </w:p>
        </w:tc>
      </w:tr>
    </w:tbl>
    <w:p w14:paraId="02EBC388" w14:textId="77777777" w:rsidR="00E50E12" w:rsidRPr="000520FA" w:rsidRDefault="00E50E12" w:rsidP="00E50E12">
      <w:pPr>
        <w:rPr>
          <w:rFonts w:ascii="Times New Roman" w:hAnsi="Times New Roman"/>
        </w:rPr>
      </w:pPr>
    </w:p>
    <w:p w14:paraId="29B8F639" w14:textId="77777777" w:rsidR="00E50E12" w:rsidRPr="000520FA" w:rsidRDefault="00E50E12" w:rsidP="00E50E12">
      <w:pPr>
        <w:rPr>
          <w:rFonts w:ascii="Times New Roman" w:hAnsi="Times New Roman"/>
        </w:rPr>
      </w:pPr>
      <w:r w:rsidRPr="000520FA">
        <w:rPr>
          <w:rFonts w:ascii="Times New Roman" w:hAnsi="Times New Roman"/>
        </w:rPr>
        <w:br w:type="page"/>
      </w:r>
      <w:r w:rsidRPr="000520FA">
        <w:rPr>
          <w:rFonts w:ascii="Times New Roman" w:hAnsi="Times New Roman"/>
        </w:rPr>
        <w:lastRenderedPageBreak/>
        <w:t xml:space="preserve">Часть 2. План экологических и социальных мероприятий </w:t>
      </w:r>
      <w:proofErr w:type="spellStart"/>
      <w:r w:rsidRPr="000520FA">
        <w:rPr>
          <w:rFonts w:ascii="Times New Roman" w:hAnsi="Times New Roman"/>
        </w:rPr>
        <w:t>газопоршневой</w:t>
      </w:r>
      <w:proofErr w:type="spellEnd"/>
      <w:r w:rsidRPr="000520FA">
        <w:rPr>
          <w:rFonts w:ascii="Times New Roman" w:hAnsi="Times New Roman"/>
        </w:rPr>
        <w:t xml:space="preserve"> электростанции — ОАО «РАО ЭС Востока» 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11"/>
        <w:gridCol w:w="141"/>
        <w:gridCol w:w="1560"/>
        <w:gridCol w:w="95"/>
        <w:gridCol w:w="1417"/>
        <w:gridCol w:w="189"/>
        <w:gridCol w:w="993"/>
        <w:gridCol w:w="141"/>
        <w:gridCol w:w="142"/>
        <w:gridCol w:w="1276"/>
        <w:gridCol w:w="142"/>
        <w:gridCol w:w="1559"/>
        <w:gridCol w:w="3007"/>
      </w:tblGrid>
      <w:tr w:rsidR="00E50E12" w:rsidRPr="000520FA" w14:paraId="174789D4" w14:textId="77777777" w:rsidTr="00BD0685">
        <w:trPr>
          <w:trHeight w:val="554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</w:tcPr>
          <w:p w14:paraId="37CABCEE" w14:textId="77777777" w:rsidR="00E50E12" w:rsidRPr="0075799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75799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14:paraId="77BEC73B" w14:textId="77777777" w:rsidR="00E50E12" w:rsidRPr="0075799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CEE1B4A" w14:textId="77777777" w:rsidR="00E50E12" w:rsidRPr="0075799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Риски Отве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ственность / Преимущества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599E5A4" w14:textId="77777777" w:rsidR="00E50E12" w:rsidRPr="0075799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Требования законод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тельства / Передовая практика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C0B6C83" w14:textId="77777777" w:rsidR="00E50E12" w:rsidRPr="0075799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Потребн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сти в инв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стициях / Ресурсы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D4ED6AC" w14:textId="77777777" w:rsidR="00E50E12" w:rsidRPr="0075799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График меропри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тий, которые дол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ны быть завершены к концу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48E72B4" w14:textId="77777777" w:rsidR="00E50E12" w:rsidRPr="0075799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рии оценки</w:t>
            </w:r>
          </w:p>
          <w:p w14:paraId="57D344A5" w14:textId="77777777" w:rsidR="00E50E12" w:rsidRPr="0075799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 xml:space="preserve">успешной </w:t>
            </w:r>
          </w:p>
          <w:p w14:paraId="5EFD654D" w14:textId="77777777" w:rsidR="00E50E12" w:rsidRPr="0075799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реализации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D9D9D9"/>
          </w:tcPr>
          <w:p w14:paraId="3A242260" w14:textId="77777777" w:rsidR="00E50E12" w:rsidRPr="000520FA" w:rsidRDefault="00E50E12" w:rsidP="00BD0685">
            <w:pPr>
              <w:rPr>
                <w:rFonts w:ascii="Times New Roman" w:hAnsi="Times New Roman"/>
                <w:b/>
                <w:szCs w:val="20"/>
              </w:rPr>
            </w:pPr>
            <w:r w:rsidRPr="000520FA">
              <w:rPr>
                <w:rFonts w:ascii="Times New Roman" w:hAnsi="Times New Roman"/>
                <w:b/>
                <w:szCs w:val="20"/>
              </w:rPr>
              <w:t>Примечания</w:t>
            </w:r>
          </w:p>
        </w:tc>
      </w:tr>
      <w:tr w:rsidR="00E50E12" w:rsidRPr="000520FA" w14:paraId="4DE1424C" w14:textId="77777777" w:rsidTr="00BD0685">
        <w:trPr>
          <w:trHeight w:val="234"/>
        </w:trPr>
        <w:tc>
          <w:tcPr>
            <w:tcW w:w="533" w:type="dxa"/>
            <w:shd w:val="clear" w:color="auto" w:fill="auto"/>
          </w:tcPr>
          <w:p w14:paraId="2E7F5266" w14:textId="77777777" w:rsidR="00E50E12" w:rsidRPr="0075799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773" w:type="dxa"/>
            <w:gridSpan w:val="13"/>
            <w:shd w:val="clear" w:color="auto" w:fill="auto"/>
          </w:tcPr>
          <w:p w14:paraId="6588D85D" w14:textId="77777777" w:rsidR="00E50E12" w:rsidRPr="0075799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7999">
              <w:rPr>
                <w:rFonts w:ascii="Times New Roman" w:hAnsi="Times New Roman"/>
                <w:b/>
                <w:sz w:val="18"/>
                <w:szCs w:val="18"/>
              </w:rPr>
              <w:t>Общие сведения</w:t>
            </w:r>
          </w:p>
        </w:tc>
      </w:tr>
      <w:tr w:rsidR="00E50E12" w:rsidRPr="000520FA" w14:paraId="57203684" w14:textId="77777777" w:rsidTr="00BD0685">
        <w:trPr>
          <w:trHeight w:val="554"/>
        </w:trPr>
        <w:tc>
          <w:tcPr>
            <w:tcW w:w="533" w:type="dxa"/>
          </w:tcPr>
          <w:p w14:paraId="55B947A2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111" w:type="dxa"/>
          </w:tcPr>
          <w:p w14:paraId="3FFDEC84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Разработка Обществом и введение в действие систем управления по обеспечению охраны окружающей среды, охраны труда и техники безопасности, которые соответствуют треб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о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 xml:space="preserve">ваниям стандартов ISO 14001 и OHSAS 18001. </w:t>
            </w:r>
          </w:p>
          <w:p w14:paraId="0B67558E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1649D4A6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Потребность в управлении обеспечением охраны окр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у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жающей среды, охраны труда и техники без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о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пасности</w:t>
            </w:r>
          </w:p>
        </w:tc>
        <w:tc>
          <w:tcPr>
            <w:tcW w:w="1701" w:type="dxa"/>
            <w:gridSpan w:val="3"/>
          </w:tcPr>
          <w:p w14:paraId="296F904A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ЕБРР и передовая пра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к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тика</w:t>
            </w:r>
          </w:p>
        </w:tc>
        <w:tc>
          <w:tcPr>
            <w:tcW w:w="1276" w:type="dxa"/>
            <w:gridSpan w:val="3"/>
          </w:tcPr>
          <w:p w14:paraId="37FF3243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Консульт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а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418" w:type="dxa"/>
            <w:gridSpan w:val="2"/>
          </w:tcPr>
          <w:p w14:paraId="543803D6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В течение двух лет с момента ввода в эк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плуатацию</w:t>
            </w:r>
          </w:p>
        </w:tc>
        <w:tc>
          <w:tcPr>
            <w:tcW w:w="1559" w:type="dxa"/>
          </w:tcPr>
          <w:p w14:paraId="03F81E3C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Получение се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р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тификации по стандартам ISO 14001 и OHSAS 18001</w:t>
            </w:r>
          </w:p>
        </w:tc>
        <w:tc>
          <w:tcPr>
            <w:tcW w:w="3007" w:type="dxa"/>
            <w:shd w:val="clear" w:color="auto" w:fill="auto"/>
          </w:tcPr>
          <w:p w14:paraId="60AC9014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 начале 2014 года начаты работы по введению в действие систем менеджмента с привлечением консалтинговой компании – </w:t>
            </w:r>
            <w:proofErr w:type="spellStart"/>
            <w:r>
              <w:rPr>
                <w:rFonts w:ascii="Times New Roman" w:hAnsi="Times New Roman"/>
                <w:szCs w:val="20"/>
              </w:rPr>
              <w:t>Экосертифика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50E12" w:rsidRPr="000520FA" w14:paraId="7F5367F4" w14:textId="77777777" w:rsidTr="00BD0685">
        <w:trPr>
          <w:trHeight w:val="554"/>
        </w:trPr>
        <w:tc>
          <w:tcPr>
            <w:tcW w:w="533" w:type="dxa"/>
          </w:tcPr>
          <w:p w14:paraId="09D84B56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4111" w:type="dxa"/>
          </w:tcPr>
          <w:p w14:paraId="49CECC80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Разработка стандартизированных разделов по обеспечению охраны окружающей среды, о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х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раны труда, здоровья и техники безопасности для подрядчиков и включение их во все новые технические задания подрядчиков.</w:t>
            </w:r>
          </w:p>
        </w:tc>
        <w:tc>
          <w:tcPr>
            <w:tcW w:w="1701" w:type="dxa"/>
            <w:gridSpan w:val="2"/>
          </w:tcPr>
          <w:p w14:paraId="1D88356D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Обеспечение комплексного принятия ОАО «РАО ЭС Востока» и его дочерними обществами межд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у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народных стандартов и ста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н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дартов ЕС</w:t>
            </w:r>
          </w:p>
        </w:tc>
        <w:tc>
          <w:tcPr>
            <w:tcW w:w="1701" w:type="dxa"/>
            <w:gridSpan w:val="3"/>
          </w:tcPr>
          <w:p w14:paraId="0D7651CB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Российская Федерация (РФ) / Треб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о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вания ЕБРР к реализации проектов / МОТ</w:t>
            </w:r>
          </w:p>
        </w:tc>
        <w:tc>
          <w:tcPr>
            <w:tcW w:w="1276" w:type="dxa"/>
            <w:gridSpan w:val="3"/>
          </w:tcPr>
          <w:p w14:paraId="0F2C9F42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Собстве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н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ные ресурсы / Возможны некоторые минимал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ь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ные юрид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и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ческие и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з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держки</w:t>
            </w:r>
          </w:p>
        </w:tc>
        <w:tc>
          <w:tcPr>
            <w:tcW w:w="1418" w:type="dxa"/>
            <w:gridSpan w:val="2"/>
          </w:tcPr>
          <w:p w14:paraId="3DE65788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Непрерывно с п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о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следнего квартала 2012 года и в течение срока займа</w:t>
            </w:r>
          </w:p>
        </w:tc>
        <w:tc>
          <w:tcPr>
            <w:tcW w:w="1559" w:type="dxa"/>
          </w:tcPr>
          <w:p w14:paraId="48B8CADB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Типовые разд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е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лы приняты и включены во все технические задания подрядч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и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ков</w:t>
            </w:r>
          </w:p>
        </w:tc>
        <w:tc>
          <w:tcPr>
            <w:tcW w:w="3007" w:type="dxa"/>
            <w:shd w:val="clear" w:color="auto" w:fill="auto"/>
          </w:tcPr>
          <w:p w14:paraId="744B1437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Приняты в тендерной документ</w:t>
            </w:r>
            <w:r w:rsidRPr="000520FA">
              <w:rPr>
                <w:rFonts w:ascii="Times New Roman" w:hAnsi="Times New Roman"/>
                <w:szCs w:val="20"/>
              </w:rPr>
              <w:t>а</w:t>
            </w:r>
            <w:r w:rsidRPr="000520FA">
              <w:rPr>
                <w:rFonts w:ascii="Times New Roman" w:hAnsi="Times New Roman"/>
                <w:szCs w:val="20"/>
              </w:rPr>
              <w:t>ции в качестве работ генеральн</w:t>
            </w:r>
            <w:r w:rsidRPr="000520FA">
              <w:rPr>
                <w:rFonts w:ascii="Times New Roman" w:hAnsi="Times New Roman"/>
                <w:szCs w:val="20"/>
              </w:rPr>
              <w:t>о</w:t>
            </w:r>
            <w:r w:rsidRPr="000520FA">
              <w:rPr>
                <w:rFonts w:ascii="Times New Roman" w:hAnsi="Times New Roman"/>
                <w:szCs w:val="20"/>
              </w:rPr>
              <w:t>го подрядчика, как описано в пункте 1.1 части 1.</w:t>
            </w:r>
          </w:p>
        </w:tc>
      </w:tr>
      <w:tr w:rsidR="00E50E12" w:rsidRPr="000520FA" w14:paraId="4AFD3866" w14:textId="77777777" w:rsidTr="00BD0685">
        <w:trPr>
          <w:trHeight w:val="554"/>
        </w:trPr>
        <w:tc>
          <w:tcPr>
            <w:tcW w:w="533" w:type="dxa"/>
            <w:tcBorders>
              <w:bottom w:val="single" w:sz="4" w:space="0" w:color="auto"/>
            </w:tcBorders>
          </w:tcPr>
          <w:p w14:paraId="3DC80416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D5190FD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 xml:space="preserve">Подача заявлений, получение и соблюдение требований всех допусков и разрешительных документов, включая требования к площади санитарно-защитной зоны. </w:t>
            </w:r>
          </w:p>
          <w:p w14:paraId="7D34214F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Отчет для ЕБРР о несоблюдении требований допусков и разрешительных документов.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3EEC703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Смягчение последствий ри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ков по Проекту, связанных с неполучением и несоблюдением необходимых допусков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A55ACEA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РФ Требов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а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ния ЕБРР PR 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792D4CEE" w14:textId="77777777" w:rsidR="00E50E1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Собстве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н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ные ресурсы Вознагра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ж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дение ко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н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сультанту проектного института Вознагра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ж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дение иным внешним сторонам для по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д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тверждения заявлений на получ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е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ние допу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ков</w:t>
            </w:r>
          </w:p>
          <w:p w14:paraId="13D732ED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1C95E20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До осущ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е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ств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7999">
              <w:rPr>
                <w:rFonts w:ascii="Times New Roman" w:hAnsi="Times New Roman"/>
                <w:sz w:val="18"/>
                <w:szCs w:val="18"/>
              </w:rPr>
              <w:t>ления меро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7999">
              <w:rPr>
                <w:rFonts w:ascii="Times New Roman" w:hAnsi="Times New Roman"/>
                <w:sz w:val="18"/>
                <w:szCs w:val="18"/>
              </w:rPr>
              <w:t>приятий, в о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7999">
              <w:rPr>
                <w:rFonts w:ascii="Times New Roman" w:hAnsi="Times New Roman"/>
                <w:sz w:val="18"/>
                <w:szCs w:val="18"/>
              </w:rPr>
              <w:t>ношении кото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7999">
              <w:rPr>
                <w:rFonts w:ascii="Times New Roman" w:hAnsi="Times New Roman"/>
                <w:sz w:val="18"/>
                <w:szCs w:val="18"/>
              </w:rPr>
              <w:t xml:space="preserve">рых требуется </w:t>
            </w:r>
            <w:proofErr w:type="gramStart"/>
            <w:r w:rsidRPr="00757999">
              <w:rPr>
                <w:rFonts w:ascii="Times New Roman" w:hAnsi="Times New Roman"/>
                <w:sz w:val="18"/>
                <w:szCs w:val="18"/>
              </w:rPr>
              <w:t>допуск</w:t>
            </w:r>
            <w:proofErr w:type="gramEnd"/>
            <w:r w:rsidRPr="00757999">
              <w:rPr>
                <w:rFonts w:ascii="Times New Roman" w:hAnsi="Times New Roman"/>
                <w:sz w:val="18"/>
                <w:szCs w:val="18"/>
              </w:rPr>
              <w:t xml:space="preserve"> и раз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7999">
              <w:rPr>
                <w:rFonts w:ascii="Times New Roman" w:hAnsi="Times New Roman"/>
                <w:sz w:val="18"/>
                <w:szCs w:val="18"/>
              </w:rPr>
              <w:t>реш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и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тельный документ Го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7999">
              <w:rPr>
                <w:rFonts w:ascii="Times New Roman" w:hAnsi="Times New Roman"/>
                <w:sz w:val="18"/>
                <w:szCs w:val="18"/>
              </w:rPr>
              <w:t>сударс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т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венная эк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пертиза ожидается в декабре 2012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2CDC05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Утверждение проектной доку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7999">
              <w:rPr>
                <w:rFonts w:ascii="Times New Roman" w:hAnsi="Times New Roman"/>
                <w:sz w:val="18"/>
                <w:szCs w:val="18"/>
              </w:rPr>
              <w:t xml:space="preserve">ментации </w:t>
            </w:r>
            <w:proofErr w:type="spellStart"/>
            <w:r w:rsidRPr="00757999">
              <w:rPr>
                <w:rFonts w:ascii="Times New Roman" w:hAnsi="Times New Roman"/>
                <w:sz w:val="18"/>
                <w:szCs w:val="18"/>
              </w:rPr>
              <w:t>Го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экспертизой</w:t>
            </w:r>
            <w:proofErr w:type="spellEnd"/>
            <w:r w:rsidRPr="00757999">
              <w:rPr>
                <w:rFonts w:ascii="Times New Roman" w:hAnsi="Times New Roman"/>
                <w:sz w:val="18"/>
                <w:szCs w:val="18"/>
              </w:rPr>
              <w:t xml:space="preserve"> Своевременное получение д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о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 xml:space="preserve">пусков </w:t>
            </w:r>
          </w:p>
          <w:p w14:paraId="0501A953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99">
              <w:rPr>
                <w:rFonts w:ascii="Times New Roman" w:hAnsi="Times New Roman"/>
                <w:sz w:val="18"/>
                <w:szCs w:val="18"/>
              </w:rPr>
              <w:t>Отчет для ЕБРР о статусе пол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у</w:t>
            </w:r>
            <w:r w:rsidRPr="00757999">
              <w:rPr>
                <w:rFonts w:ascii="Times New Roman" w:hAnsi="Times New Roman"/>
                <w:sz w:val="18"/>
                <w:szCs w:val="18"/>
              </w:rPr>
              <w:t>чения допусков и их соблюдении</w:t>
            </w:r>
          </w:p>
          <w:p w14:paraId="2BC99225" w14:textId="77777777" w:rsidR="00E50E12" w:rsidRPr="0075799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6EF869BC" w14:textId="77777777" w:rsidR="00E50E12" w:rsidRPr="000520FA" w:rsidRDefault="00E50E12" w:rsidP="00BD0685">
            <w:pPr>
              <w:jc w:val="both"/>
              <w:rPr>
                <w:rFonts w:ascii="Times New Roman" w:hAnsi="Times New Roman"/>
                <w:szCs w:val="20"/>
              </w:rPr>
            </w:pPr>
            <w:r w:rsidRPr="000520FA">
              <w:rPr>
                <w:rFonts w:ascii="Times New Roman" w:hAnsi="Times New Roman"/>
                <w:szCs w:val="20"/>
              </w:rPr>
              <w:t>Строительство разрешено, пр</w:t>
            </w:r>
            <w:r w:rsidRPr="000520FA">
              <w:rPr>
                <w:rFonts w:ascii="Times New Roman" w:hAnsi="Times New Roman"/>
                <w:szCs w:val="20"/>
              </w:rPr>
              <w:t>о</w:t>
            </w:r>
            <w:r w:rsidRPr="000520FA">
              <w:rPr>
                <w:rFonts w:ascii="Times New Roman" w:hAnsi="Times New Roman"/>
                <w:szCs w:val="20"/>
              </w:rPr>
              <w:t>ектная документация для стадии P (разработка технических реш</w:t>
            </w:r>
            <w:r w:rsidRPr="000520FA">
              <w:rPr>
                <w:rFonts w:ascii="Times New Roman" w:hAnsi="Times New Roman"/>
                <w:szCs w:val="20"/>
              </w:rPr>
              <w:t>е</w:t>
            </w:r>
            <w:r w:rsidRPr="000520FA">
              <w:rPr>
                <w:rFonts w:ascii="Times New Roman" w:hAnsi="Times New Roman"/>
                <w:szCs w:val="20"/>
              </w:rPr>
              <w:t>ний) утверждена государственной экспертизой.</w:t>
            </w:r>
          </w:p>
        </w:tc>
      </w:tr>
      <w:tr w:rsidR="00E50E12" w:rsidRPr="000520FA" w14:paraId="2AB4BF48" w14:textId="77777777" w:rsidTr="00BD0685">
        <w:trPr>
          <w:trHeight w:val="554"/>
        </w:trPr>
        <w:tc>
          <w:tcPr>
            <w:tcW w:w="533" w:type="dxa"/>
            <w:shd w:val="clear" w:color="auto" w:fill="D9D9D9"/>
          </w:tcPr>
          <w:p w14:paraId="6F69787E" w14:textId="77777777" w:rsidR="00E50E12" w:rsidRPr="00752EB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2EB9">
              <w:rPr>
                <w:sz w:val="18"/>
                <w:szCs w:val="18"/>
              </w:rPr>
              <w:lastRenderedPageBreak/>
              <w:br w:type="page"/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br w:type="page"/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br w:type="page"/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br w:type="page"/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br w:type="page"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 w:rsidRPr="00752EB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252" w:type="dxa"/>
            <w:gridSpan w:val="2"/>
            <w:shd w:val="clear" w:color="auto" w:fill="D9D9D9"/>
          </w:tcPr>
          <w:p w14:paraId="3C407901" w14:textId="77777777" w:rsidR="00E50E12" w:rsidRPr="00752EB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 </w:t>
            </w:r>
          </w:p>
        </w:tc>
        <w:tc>
          <w:tcPr>
            <w:tcW w:w="1655" w:type="dxa"/>
            <w:gridSpan w:val="2"/>
            <w:shd w:val="clear" w:color="auto" w:fill="D9D9D9"/>
          </w:tcPr>
          <w:p w14:paraId="106EDF2D" w14:textId="77777777" w:rsidR="00E50E12" w:rsidRPr="00752EB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Риски Отве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ственность / Преимущества</w:t>
            </w:r>
          </w:p>
        </w:tc>
        <w:tc>
          <w:tcPr>
            <w:tcW w:w="1417" w:type="dxa"/>
            <w:shd w:val="clear" w:color="auto" w:fill="D9D9D9"/>
          </w:tcPr>
          <w:p w14:paraId="08748397" w14:textId="77777777" w:rsidR="00E50E12" w:rsidRPr="00752EB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Требования законод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тельства / Передовая практика</w:t>
            </w:r>
          </w:p>
        </w:tc>
        <w:tc>
          <w:tcPr>
            <w:tcW w:w="1323" w:type="dxa"/>
            <w:gridSpan w:val="3"/>
            <w:shd w:val="clear" w:color="auto" w:fill="D9D9D9"/>
          </w:tcPr>
          <w:p w14:paraId="78E8DAD8" w14:textId="77777777" w:rsidR="00E50E12" w:rsidRPr="00752EB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Потребн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сти в и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вестициях / Ресурсы</w:t>
            </w:r>
          </w:p>
        </w:tc>
        <w:tc>
          <w:tcPr>
            <w:tcW w:w="1418" w:type="dxa"/>
            <w:gridSpan w:val="2"/>
            <w:shd w:val="clear" w:color="auto" w:fill="D9D9D9"/>
          </w:tcPr>
          <w:p w14:paraId="18208A01" w14:textId="77777777" w:rsidR="00E50E12" w:rsidRPr="00752EB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График мероприятий, к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торые должны быть заве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шены к концу года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335B13AB" w14:textId="77777777" w:rsidR="00E50E12" w:rsidRPr="00752EB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рии оценки у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пешной</w:t>
            </w:r>
          </w:p>
          <w:p w14:paraId="480E4FA7" w14:textId="77777777" w:rsidR="00E50E12" w:rsidRPr="00752EB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реализации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D9D9D9"/>
          </w:tcPr>
          <w:p w14:paraId="68128CE9" w14:textId="77777777" w:rsidR="00E50E12" w:rsidRPr="00752EB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</w:tc>
      </w:tr>
      <w:tr w:rsidR="00E50E12" w:rsidRPr="000520FA" w14:paraId="0035DB87" w14:textId="77777777" w:rsidTr="00BD0685">
        <w:trPr>
          <w:trHeight w:val="554"/>
        </w:trPr>
        <w:tc>
          <w:tcPr>
            <w:tcW w:w="533" w:type="dxa"/>
          </w:tcPr>
          <w:p w14:paraId="731AF190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4252" w:type="dxa"/>
            <w:gridSpan w:val="2"/>
          </w:tcPr>
          <w:p w14:paraId="6BB21B4B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Если проектный институт предоставит рекомендации о необходимости строительства н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о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вого паропровода с использованием другой трассы, проведение всех необходимых оценок воздействия данной трассы на окружающую среду и социальную сферу в целях соблюд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е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ния требований ЕБРР.  Оценка должна вкл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ю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чать планы оценки и управления в отношении экономически обоснованного и вынужденного переселения (в соответствующих случаях).</w:t>
            </w:r>
          </w:p>
        </w:tc>
        <w:tc>
          <w:tcPr>
            <w:tcW w:w="1655" w:type="dxa"/>
            <w:gridSpan w:val="2"/>
          </w:tcPr>
          <w:p w14:paraId="2ACE015C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Минимизация и смягчение последствий возможных экол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о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гических и социальных рисков при стро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и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тельстве нового трубопровода по другой трассе</w:t>
            </w:r>
          </w:p>
        </w:tc>
        <w:tc>
          <w:tcPr>
            <w:tcW w:w="1417" w:type="dxa"/>
          </w:tcPr>
          <w:p w14:paraId="3C16FCAA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РФ / ЕС / ЕБРР</w:t>
            </w:r>
          </w:p>
        </w:tc>
        <w:tc>
          <w:tcPr>
            <w:tcW w:w="1323" w:type="dxa"/>
            <w:gridSpan w:val="3"/>
          </w:tcPr>
          <w:p w14:paraId="58E7E238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Вознагр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а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ждения консул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ь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тантам и проектн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о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му инст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и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туту</w:t>
            </w:r>
          </w:p>
        </w:tc>
        <w:tc>
          <w:tcPr>
            <w:tcW w:w="1418" w:type="dxa"/>
            <w:gridSpan w:val="2"/>
          </w:tcPr>
          <w:p w14:paraId="52DE5DBA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Подлежит завершению (е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с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ли применимо)</w:t>
            </w:r>
          </w:p>
        </w:tc>
        <w:tc>
          <w:tcPr>
            <w:tcW w:w="1701" w:type="dxa"/>
            <w:gridSpan w:val="2"/>
          </w:tcPr>
          <w:p w14:paraId="37BE8B2D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Предоставление документации ОВОС на ра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с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смот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рение ЕБРР. До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кументальное под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тверждение полу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чения необходи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мых допусков и разреш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и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тельных док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у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ментов РФ для разработки</w:t>
            </w:r>
          </w:p>
        </w:tc>
        <w:tc>
          <w:tcPr>
            <w:tcW w:w="3007" w:type="dxa"/>
            <w:shd w:val="clear" w:color="auto" w:fill="auto"/>
          </w:tcPr>
          <w:p w14:paraId="23EE18B0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Не применяется, проектный институт определит, что данные мероприятия не требуются</w:t>
            </w:r>
          </w:p>
        </w:tc>
      </w:tr>
      <w:tr w:rsidR="00E50E12" w:rsidRPr="000520FA" w14:paraId="1818DC12" w14:textId="77777777" w:rsidTr="00BD0685">
        <w:trPr>
          <w:trHeight w:val="1641"/>
        </w:trPr>
        <w:tc>
          <w:tcPr>
            <w:tcW w:w="533" w:type="dxa"/>
          </w:tcPr>
          <w:p w14:paraId="2D337760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4252" w:type="dxa"/>
            <w:gridSpan w:val="2"/>
          </w:tcPr>
          <w:p w14:paraId="2A777399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Проведение аудиторской проверки после вв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о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 xml:space="preserve">да в эксплуатацию в отношении воздействия на окружающую среду и социальную </w:t>
            </w:r>
            <w:proofErr w:type="gramStart"/>
            <w:r w:rsidRPr="00752EB9">
              <w:rPr>
                <w:rFonts w:ascii="Times New Roman" w:hAnsi="Times New Roman"/>
                <w:sz w:val="18"/>
                <w:szCs w:val="18"/>
              </w:rPr>
              <w:t>сферу</w:t>
            </w:r>
            <w:proofErr w:type="gramEnd"/>
            <w:r w:rsidRPr="00752EB9">
              <w:rPr>
                <w:rFonts w:ascii="Times New Roman" w:hAnsi="Times New Roman"/>
                <w:sz w:val="18"/>
                <w:szCs w:val="18"/>
              </w:rPr>
              <w:t xml:space="preserve"> и предоставление результатов проверки ЕБРР. </w:t>
            </w:r>
          </w:p>
          <w:p w14:paraId="439A6EA7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93CDBE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Объем будет согласован с ЕБРР и будет вкл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ю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чать измерение уровня шума и атмосферного воздуха с целью подтверждения соответствия проектным допущениям.</w:t>
            </w:r>
          </w:p>
        </w:tc>
        <w:tc>
          <w:tcPr>
            <w:tcW w:w="1655" w:type="dxa"/>
            <w:gridSpan w:val="2"/>
          </w:tcPr>
          <w:p w14:paraId="3F48BA08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Подтверждение соответствия требованиям ЕБРР и выявл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е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ние расхожд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е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 xml:space="preserve">ний </w:t>
            </w:r>
          </w:p>
        </w:tc>
        <w:tc>
          <w:tcPr>
            <w:tcW w:w="1417" w:type="dxa"/>
          </w:tcPr>
          <w:p w14:paraId="64158DBC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ЕБРР</w:t>
            </w:r>
          </w:p>
        </w:tc>
        <w:tc>
          <w:tcPr>
            <w:tcW w:w="1323" w:type="dxa"/>
            <w:gridSpan w:val="3"/>
          </w:tcPr>
          <w:p w14:paraId="29EB546B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Собстве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н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ные ресурсы, ко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н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сультант. Бюджет 30 тыс. евро</w:t>
            </w:r>
          </w:p>
        </w:tc>
        <w:tc>
          <w:tcPr>
            <w:tcW w:w="1418" w:type="dxa"/>
            <w:gridSpan w:val="2"/>
          </w:tcPr>
          <w:p w14:paraId="44124EA9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В течение года после ввода установки в эксплуатацию</w:t>
            </w:r>
          </w:p>
        </w:tc>
        <w:tc>
          <w:tcPr>
            <w:tcW w:w="1701" w:type="dxa"/>
            <w:gridSpan w:val="2"/>
          </w:tcPr>
          <w:p w14:paraId="0D606F4E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Предоставление аудиторского отчета ЕБРР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479AC8DF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Потребуется позднее</w:t>
            </w:r>
          </w:p>
        </w:tc>
      </w:tr>
      <w:tr w:rsidR="00E50E12" w:rsidRPr="000520FA" w14:paraId="157DCD15" w14:textId="77777777" w:rsidTr="00BD0685">
        <w:trPr>
          <w:trHeight w:val="554"/>
        </w:trPr>
        <w:tc>
          <w:tcPr>
            <w:tcW w:w="533" w:type="dxa"/>
          </w:tcPr>
          <w:p w14:paraId="0CBF55D7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4252" w:type="dxa"/>
            <w:gridSpan w:val="2"/>
          </w:tcPr>
          <w:p w14:paraId="234CCE88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Проведение оценки установки в отношении BAT через пять лет после ввода в эксплуат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а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цию в целях выявления возможностей для дальнейшего улучшения.</w:t>
            </w:r>
          </w:p>
        </w:tc>
        <w:tc>
          <w:tcPr>
            <w:tcW w:w="1655" w:type="dxa"/>
            <w:gridSpan w:val="2"/>
          </w:tcPr>
          <w:p w14:paraId="549BFE70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Программа н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е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прерывного улучшения</w:t>
            </w:r>
          </w:p>
        </w:tc>
        <w:tc>
          <w:tcPr>
            <w:tcW w:w="1417" w:type="dxa"/>
          </w:tcPr>
          <w:p w14:paraId="7F7CF004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ЕБРР, передовая пра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к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тика</w:t>
            </w:r>
          </w:p>
        </w:tc>
        <w:tc>
          <w:tcPr>
            <w:tcW w:w="1323" w:type="dxa"/>
            <w:gridSpan w:val="3"/>
          </w:tcPr>
          <w:p w14:paraId="7710C7C7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Собстве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н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ные ресу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р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сы</w:t>
            </w:r>
          </w:p>
        </w:tc>
        <w:tc>
          <w:tcPr>
            <w:tcW w:w="1418" w:type="dxa"/>
            <w:gridSpan w:val="2"/>
          </w:tcPr>
          <w:p w14:paraId="59CD26EF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Пять лет после ввода в эк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с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плуатацию</w:t>
            </w:r>
          </w:p>
        </w:tc>
        <w:tc>
          <w:tcPr>
            <w:tcW w:w="1701" w:type="dxa"/>
            <w:gridSpan w:val="2"/>
          </w:tcPr>
          <w:p w14:paraId="2E5B9297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 xml:space="preserve">Отчет </w:t>
            </w:r>
            <w:proofErr w:type="gramStart"/>
            <w:r w:rsidRPr="00752EB9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752EB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A1376B0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ЕБРР</w:t>
            </w:r>
          </w:p>
        </w:tc>
        <w:tc>
          <w:tcPr>
            <w:tcW w:w="3007" w:type="dxa"/>
            <w:shd w:val="clear" w:color="auto" w:fill="auto"/>
          </w:tcPr>
          <w:p w14:paraId="27BCEA86" w14:textId="77777777" w:rsidR="00E50E12" w:rsidRPr="00752EB9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Потребуется позднее</w:t>
            </w:r>
          </w:p>
        </w:tc>
      </w:tr>
      <w:tr w:rsidR="00E50E12" w:rsidRPr="000520FA" w14:paraId="0729A64B" w14:textId="77777777" w:rsidTr="00BD0685">
        <w:trPr>
          <w:trHeight w:val="287"/>
        </w:trPr>
        <w:tc>
          <w:tcPr>
            <w:tcW w:w="533" w:type="dxa"/>
          </w:tcPr>
          <w:p w14:paraId="16314D2A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773" w:type="dxa"/>
            <w:gridSpan w:val="13"/>
          </w:tcPr>
          <w:p w14:paraId="7C69F003" w14:textId="77777777" w:rsidR="00E50E12" w:rsidRPr="00752EB9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Социально-экологическое управление, контроль, отчетность, организационный потенциал и обучение</w:t>
            </w:r>
          </w:p>
        </w:tc>
      </w:tr>
      <w:tr w:rsidR="00E50E12" w:rsidRPr="000520FA" w14:paraId="4895711C" w14:textId="77777777" w:rsidTr="00BD0685">
        <w:trPr>
          <w:trHeight w:val="554"/>
        </w:trPr>
        <w:tc>
          <w:tcPr>
            <w:tcW w:w="533" w:type="dxa"/>
            <w:tcBorders>
              <w:bottom w:val="single" w:sz="4" w:space="0" w:color="auto"/>
            </w:tcBorders>
          </w:tcPr>
          <w:p w14:paraId="63DD40D1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52EB9">
              <w:rPr>
                <w:rFonts w:ascii="Times New Roman" w:hAnsi="Times New Roman"/>
                <w:b/>
                <w:sz w:val="18"/>
                <w:szCs w:val="18"/>
              </w:rPr>
              <w:t>2.1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3A0C8D42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Разработка отдельного плана экологического и социального управления (ESMP) для стро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и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тельства, эксплуатации и вывода Проекта из эксплуатации на основе мер по управлению и смягчению последствий, указанных в проек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т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ной документации.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14:paraId="0E93F612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Обеспечение вве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дения в де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й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ствие мер в сфере эко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логич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е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ского и социального упра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в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ления, уста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но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в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ленных в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ектной док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у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мен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тации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53C2E4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Российская Федерация (РФ)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</w:tcPr>
          <w:p w14:paraId="71688110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Проек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т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ный и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н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ститут и внешний консул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ь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тант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512C33A7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С 2013 года, 2</w:t>
            </w:r>
            <w:proofErr w:type="gramStart"/>
            <w:r w:rsidRPr="00752EB9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752EB9">
              <w:rPr>
                <w:rFonts w:ascii="Times New Roman" w:hAnsi="Times New Roman"/>
                <w:sz w:val="18"/>
                <w:szCs w:val="18"/>
              </w:rPr>
              <w:t xml:space="preserve"> начала строи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тельства по Про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екту, реализу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ются в течение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7C67CA3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2EB9">
              <w:rPr>
                <w:rFonts w:ascii="Times New Roman" w:hAnsi="Times New Roman"/>
                <w:sz w:val="18"/>
                <w:szCs w:val="18"/>
              </w:rPr>
              <w:t>Введение в дейст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вие докуме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н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тально офор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м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ленного плана ESMP и до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куме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н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тальное под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тве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р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ждение кон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 w:rsidRPr="00752EB9">
              <w:rPr>
                <w:rFonts w:ascii="Times New Roman" w:hAnsi="Times New Roman"/>
                <w:sz w:val="18"/>
                <w:szCs w:val="18"/>
              </w:rPr>
              <w:t>троля в ходе строител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ь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ства объекта, например, ежен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е</w:t>
            </w:r>
            <w:r w:rsidRPr="00752EB9">
              <w:rPr>
                <w:rFonts w:ascii="Times New Roman" w:hAnsi="Times New Roman"/>
                <w:sz w:val="18"/>
                <w:szCs w:val="18"/>
              </w:rPr>
              <w:t>дельные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14:paraId="04A8536F" w14:textId="77777777" w:rsidR="00E50E12" w:rsidRPr="00752EB9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Отдельный план не разрабатывался в связи с тем, что существующий план по проекту, а также обязательства Генподрядчика по договору полностью покрывают все экологические вопросы, а также вопросы безопасности труда и обращения с отходами.</w:t>
            </w:r>
          </w:p>
        </w:tc>
      </w:tr>
    </w:tbl>
    <w:p w14:paraId="28212A52" w14:textId="77777777" w:rsidR="00E50E12" w:rsidRPr="0092046E" w:rsidRDefault="00E50E12" w:rsidP="00E50E12">
      <w:pPr>
        <w:rPr>
          <w:sz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52"/>
        <w:gridCol w:w="1655"/>
        <w:gridCol w:w="1417"/>
        <w:gridCol w:w="1323"/>
        <w:gridCol w:w="1560"/>
        <w:gridCol w:w="1701"/>
        <w:gridCol w:w="2865"/>
      </w:tblGrid>
      <w:tr w:rsidR="00E50E12" w:rsidRPr="0092046E" w14:paraId="3EF88C7E" w14:textId="77777777" w:rsidTr="00BD0685">
        <w:trPr>
          <w:trHeight w:val="554"/>
        </w:trPr>
        <w:tc>
          <w:tcPr>
            <w:tcW w:w="533" w:type="dxa"/>
            <w:shd w:val="clear" w:color="auto" w:fill="D9D9D9"/>
          </w:tcPr>
          <w:p w14:paraId="1B615BE4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br w:type="page"/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br w:type="page"/>
              <w:t xml:space="preserve">№ п. п. </w:t>
            </w:r>
          </w:p>
        </w:tc>
        <w:tc>
          <w:tcPr>
            <w:tcW w:w="4252" w:type="dxa"/>
            <w:shd w:val="clear" w:color="auto" w:fill="D9D9D9"/>
          </w:tcPr>
          <w:p w14:paraId="010EF3FA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 </w:t>
            </w:r>
          </w:p>
        </w:tc>
        <w:tc>
          <w:tcPr>
            <w:tcW w:w="1655" w:type="dxa"/>
            <w:shd w:val="clear" w:color="auto" w:fill="D9D9D9"/>
          </w:tcPr>
          <w:p w14:paraId="35B26F80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Риски Отве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ственность / Преимущества</w:t>
            </w:r>
          </w:p>
        </w:tc>
        <w:tc>
          <w:tcPr>
            <w:tcW w:w="1417" w:type="dxa"/>
            <w:shd w:val="clear" w:color="auto" w:fill="D9D9D9"/>
          </w:tcPr>
          <w:p w14:paraId="196C4564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Требования законод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тельства / Передовая практика</w:t>
            </w:r>
          </w:p>
        </w:tc>
        <w:tc>
          <w:tcPr>
            <w:tcW w:w="1323" w:type="dxa"/>
            <w:shd w:val="clear" w:color="auto" w:fill="D9D9D9"/>
          </w:tcPr>
          <w:p w14:paraId="69AEBBA2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Потребн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сти в инв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стициях / Ресурсы</w:t>
            </w:r>
          </w:p>
        </w:tc>
        <w:tc>
          <w:tcPr>
            <w:tcW w:w="1560" w:type="dxa"/>
            <w:shd w:val="clear" w:color="auto" w:fill="D9D9D9"/>
          </w:tcPr>
          <w:p w14:paraId="6F61196E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График м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роприятий, которые должны быть завершены к ко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цу года</w:t>
            </w:r>
          </w:p>
        </w:tc>
        <w:tc>
          <w:tcPr>
            <w:tcW w:w="1701" w:type="dxa"/>
            <w:shd w:val="clear" w:color="auto" w:fill="D9D9D9"/>
          </w:tcPr>
          <w:p w14:paraId="7B197A28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рии оценки успешной реал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зации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D9D9D9"/>
          </w:tcPr>
          <w:p w14:paraId="1B7051A3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</w:tc>
      </w:tr>
      <w:tr w:rsidR="00E50E12" w:rsidRPr="0092046E" w14:paraId="083AD480" w14:textId="77777777" w:rsidTr="00BD0685">
        <w:trPr>
          <w:trHeight w:val="554"/>
        </w:trPr>
        <w:tc>
          <w:tcPr>
            <w:tcW w:w="533" w:type="dxa"/>
          </w:tcPr>
          <w:p w14:paraId="6032930A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F3FDB99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14:paraId="1FD844D1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D4BD4C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6A6EEF5D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E1AC0F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периода строительс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1701" w:type="dxa"/>
          </w:tcPr>
          <w:p w14:paraId="38929D28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проверки на ме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тах и т. д.  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14:paraId="6BA3DBF9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50E12" w:rsidRPr="0092046E" w14:paraId="289AF0B8" w14:textId="77777777" w:rsidTr="00BD0685">
        <w:trPr>
          <w:trHeight w:val="554"/>
        </w:trPr>
        <w:tc>
          <w:tcPr>
            <w:tcW w:w="533" w:type="dxa"/>
          </w:tcPr>
          <w:p w14:paraId="53F6DB56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4252" w:type="dxa"/>
          </w:tcPr>
          <w:p w14:paraId="40494BDB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Проведение ежеквартальных проверок строительного участка и эффективности деятельн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сти подрядчика по обеспечению охраны труда и техники безопасности (OHS). </w:t>
            </w:r>
          </w:p>
          <w:p w14:paraId="56EFF3B0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E648CB1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Предоставление ЕБРР отчета о деятельности каждые шесть месяцев в процессе строител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ь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ства.  Частоту предоставления отчетов можно увеличить в случае существенных проблем или аварий на участке.</w:t>
            </w:r>
          </w:p>
        </w:tc>
        <w:tc>
          <w:tcPr>
            <w:tcW w:w="1655" w:type="dxa"/>
          </w:tcPr>
          <w:p w14:paraId="02762F68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Обеспечение принятия подрядчиком тр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бований РФ и ЕС в сфере OHS  </w:t>
            </w:r>
          </w:p>
        </w:tc>
        <w:tc>
          <w:tcPr>
            <w:tcW w:w="1417" w:type="dxa"/>
          </w:tcPr>
          <w:p w14:paraId="0B0558BD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 xml:space="preserve">РФ, ЕБРР </w:t>
            </w:r>
          </w:p>
        </w:tc>
        <w:tc>
          <w:tcPr>
            <w:tcW w:w="1323" w:type="dxa"/>
          </w:tcPr>
          <w:p w14:paraId="672A07BA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Средства, необход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мые в целях контроля соответс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вия подря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д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чика треб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ваниям</w:t>
            </w:r>
          </w:p>
        </w:tc>
        <w:tc>
          <w:tcPr>
            <w:tcW w:w="1560" w:type="dxa"/>
          </w:tcPr>
          <w:p w14:paraId="52775CD3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В ходе стро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тельства</w:t>
            </w:r>
          </w:p>
        </w:tc>
        <w:tc>
          <w:tcPr>
            <w:tcW w:w="1701" w:type="dxa"/>
          </w:tcPr>
          <w:p w14:paraId="4830FBA5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Отчеты досту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п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ны и предоста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лены ЕБРР  </w:t>
            </w:r>
          </w:p>
        </w:tc>
        <w:tc>
          <w:tcPr>
            <w:tcW w:w="2865" w:type="dxa"/>
            <w:shd w:val="clear" w:color="auto" w:fill="auto"/>
          </w:tcPr>
          <w:p w14:paraId="1A32BF7C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Отчет за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 полугодие был предоставлен 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февраля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 года. </w:t>
            </w:r>
          </w:p>
          <w:p w14:paraId="27E8CA05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С началом строительства пл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ниру</w:t>
            </w:r>
            <w:r>
              <w:rPr>
                <w:rFonts w:ascii="Times New Roman" w:hAnsi="Times New Roman"/>
                <w:sz w:val="18"/>
                <w:szCs w:val="18"/>
              </w:rPr>
              <w:t>ется включение в проверки оценку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 эффективности деятел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ь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ности в сфере OHS.</w:t>
            </w:r>
          </w:p>
        </w:tc>
      </w:tr>
      <w:tr w:rsidR="00E50E12" w:rsidRPr="0092046E" w14:paraId="61AE654C" w14:textId="77777777" w:rsidTr="00BD0685">
        <w:trPr>
          <w:trHeight w:val="554"/>
        </w:trPr>
        <w:tc>
          <w:tcPr>
            <w:tcW w:w="533" w:type="dxa"/>
          </w:tcPr>
          <w:p w14:paraId="5B118095" w14:textId="77777777" w:rsidR="00E50E12" w:rsidRPr="0092046E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4252" w:type="dxa"/>
          </w:tcPr>
          <w:p w14:paraId="497EC7BE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Разработка, предоставление ЕБРР и публик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ция годового отчета по вопросам охраны 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к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ружающей среды и социальной защиты. Отчет ЕБРР должен включать сведения о ходе в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ы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полнения каждого пункта настоящего плана и о соответствии Проекта требованиям или о превышении пределов выбросов, установле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ных РФ/ЕС. </w:t>
            </w:r>
          </w:p>
          <w:p w14:paraId="1FC1A848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14:paraId="636186FB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Обеспечение соответствия требованиям РФ, ЕБРР, ЕС </w:t>
            </w:r>
          </w:p>
          <w:p w14:paraId="2F842732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E08519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РФ, ЕС, ЕБРР</w:t>
            </w:r>
          </w:p>
          <w:p w14:paraId="6F5F0B69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3" w:type="dxa"/>
          </w:tcPr>
          <w:p w14:paraId="2C45BA99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Собстве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ные ресурсы </w:t>
            </w:r>
          </w:p>
          <w:p w14:paraId="0A145860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498F17B7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Предоставл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ние отчетов на ежегодной основе с начала стро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тельства </w:t>
            </w:r>
          </w:p>
          <w:p w14:paraId="118DB434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46F7E0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Отчеты досту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п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ны и предоста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лены ЕБРР  </w:t>
            </w:r>
          </w:p>
        </w:tc>
        <w:tc>
          <w:tcPr>
            <w:tcW w:w="2865" w:type="dxa"/>
          </w:tcPr>
          <w:p w14:paraId="319FFCB4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Потребуется позднее.</w:t>
            </w:r>
          </w:p>
        </w:tc>
      </w:tr>
      <w:tr w:rsidR="00E50E12" w:rsidRPr="0092046E" w14:paraId="10D4849D" w14:textId="77777777" w:rsidTr="00BD0685">
        <w:trPr>
          <w:trHeight w:val="554"/>
        </w:trPr>
        <w:tc>
          <w:tcPr>
            <w:tcW w:w="533" w:type="dxa"/>
          </w:tcPr>
          <w:p w14:paraId="7A7101A0" w14:textId="77777777" w:rsidR="00E50E12" w:rsidRPr="0092046E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4252" w:type="dxa"/>
          </w:tcPr>
          <w:p w14:paraId="5C586257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Обеспечение функционирования официальной процедуры подачи и рассмотрения жалоб для работников и подрядчиков и распространение информации о применении такой процедуры на языке (языках) работников.</w:t>
            </w:r>
          </w:p>
        </w:tc>
        <w:tc>
          <w:tcPr>
            <w:tcW w:w="1655" w:type="dxa"/>
          </w:tcPr>
          <w:p w14:paraId="45C1902D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Недопущение возникновения споров с участием работн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ков или подря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д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чиков в резул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ь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тате подачи ж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лоб</w:t>
            </w:r>
          </w:p>
        </w:tc>
        <w:tc>
          <w:tcPr>
            <w:tcW w:w="1417" w:type="dxa"/>
          </w:tcPr>
          <w:p w14:paraId="2DC4EFC2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Требование ЕБРР PR2</w:t>
            </w:r>
          </w:p>
        </w:tc>
        <w:tc>
          <w:tcPr>
            <w:tcW w:w="1323" w:type="dxa"/>
          </w:tcPr>
          <w:p w14:paraId="772E9E0B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Нет    — процедура уже введена в действие  </w:t>
            </w:r>
          </w:p>
        </w:tc>
        <w:tc>
          <w:tcPr>
            <w:tcW w:w="1560" w:type="dxa"/>
          </w:tcPr>
          <w:p w14:paraId="52721184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До капитал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ь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ных строительных 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бот</w:t>
            </w:r>
          </w:p>
        </w:tc>
        <w:tc>
          <w:tcPr>
            <w:tcW w:w="1701" w:type="dxa"/>
          </w:tcPr>
          <w:p w14:paraId="7D16E903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Разработка и принятие проц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дуры подачи жалоб работн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ками и их рассмотрения.  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чет для ЕБРР о рассмотрении жалоб и их ур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гулировании</w:t>
            </w:r>
          </w:p>
        </w:tc>
        <w:tc>
          <w:tcPr>
            <w:tcW w:w="2865" w:type="dxa"/>
          </w:tcPr>
          <w:p w14:paraId="72F62627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Проверяется в ходе строител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ь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ства. </w:t>
            </w:r>
          </w:p>
          <w:p w14:paraId="68228EFE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F02273" w14:textId="77777777" w:rsidR="00E50E12" w:rsidRDefault="00E50E12" w:rsidP="00E50E12">
      <w:pPr>
        <w:rPr>
          <w:rFonts w:ascii="Times New Roman" w:hAnsi="Times New Roman"/>
          <w:b/>
          <w:sz w:val="18"/>
          <w:szCs w:val="18"/>
        </w:rPr>
      </w:pPr>
    </w:p>
    <w:p w14:paraId="6E665E15" w14:textId="77777777" w:rsidR="00E50E12" w:rsidRPr="0092046E" w:rsidRDefault="00E50E12" w:rsidP="00E50E12">
      <w:pPr>
        <w:rPr>
          <w:rFonts w:ascii="Times New Roman" w:hAnsi="Times New Roman"/>
          <w:b/>
          <w:sz w:val="6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52"/>
        <w:gridCol w:w="1655"/>
        <w:gridCol w:w="1417"/>
        <w:gridCol w:w="1607"/>
        <w:gridCol w:w="1276"/>
        <w:gridCol w:w="1701"/>
        <w:gridCol w:w="2865"/>
      </w:tblGrid>
      <w:tr w:rsidR="00E50E12" w:rsidRPr="0092046E" w14:paraId="51C9BD94" w14:textId="77777777" w:rsidTr="00BD0685">
        <w:trPr>
          <w:trHeight w:val="554"/>
        </w:trPr>
        <w:tc>
          <w:tcPr>
            <w:tcW w:w="533" w:type="dxa"/>
            <w:shd w:val="clear" w:color="auto" w:fill="D9D9D9"/>
          </w:tcPr>
          <w:p w14:paraId="68343055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br w:type="page"/>
              <w:t xml:space="preserve">№ п. п. </w:t>
            </w:r>
          </w:p>
        </w:tc>
        <w:tc>
          <w:tcPr>
            <w:tcW w:w="4252" w:type="dxa"/>
            <w:shd w:val="clear" w:color="auto" w:fill="D9D9D9"/>
          </w:tcPr>
          <w:p w14:paraId="352F0B84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 </w:t>
            </w:r>
          </w:p>
        </w:tc>
        <w:tc>
          <w:tcPr>
            <w:tcW w:w="1655" w:type="dxa"/>
            <w:shd w:val="clear" w:color="auto" w:fill="D9D9D9"/>
          </w:tcPr>
          <w:p w14:paraId="68D98A3D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Риски Отве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ственность / Преимущества</w:t>
            </w:r>
          </w:p>
        </w:tc>
        <w:tc>
          <w:tcPr>
            <w:tcW w:w="1417" w:type="dxa"/>
            <w:shd w:val="clear" w:color="auto" w:fill="D9D9D9"/>
          </w:tcPr>
          <w:p w14:paraId="7C992457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Требования законод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тельства / Передовая практика</w:t>
            </w:r>
          </w:p>
        </w:tc>
        <w:tc>
          <w:tcPr>
            <w:tcW w:w="1607" w:type="dxa"/>
            <w:shd w:val="clear" w:color="auto" w:fill="D9D9D9"/>
          </w:tcPr>
          <w:p w14:paraId="1A142A2C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Потребности в инвестиц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ях / Ресурсы</w:t>
            </w:r>
          </w:p>
        </w:tc>
        <w:tc>
          <w:tcPr>
            <w:tcW w:w="1276" w:type="dxa"/>
            <w:shd w:val="clear" w:color="auto" w:fill="D9D9D9"/>
          </w:tcPr>
          <w:p w14:paraId="12A2AA89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График меропри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тий, кот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рые дол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ны быть завершены к концу года</w:t>
            </w:r>
          </w:p>
        </w:tc>
        <w:tc>
          <w:tcPr>
            <w:tcW w:w="1701" w:type="dxa"/>
            <w:shd w:val="clear" w:color="auto" w:fill="D9D9D9"/>
          </w:tcPr>
          <w:p w14:paraId="0575075D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рии оценки успешной реал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зации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D9D9D9"/>
          </w:tcPr>
          <w:p w14:paraId="75A83A19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</w:tc>
      </w:tr>
      <w:tr w:rsidR="00E50E12" w:rsidRPr="0092046E" w14:paraId="2263F4B3" w14:textId="77777777" w:rsidTr="00BD0685">
        <w:trPr>
          <w:trHeight w:val="298"/>
        </w:trPr>
        <w:tc>
          <w:tcPr>
            <w:tcW w:w="533" w:type="dxa"/>
          </w:tcPr>
          <w:p w14:paraId="437AB134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773" w:type="dxa"/>
            <w:gridSpan w:val="7"/>
          </w:tcPr>
          <w:p w14:paraId="54ECFAF2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Взаимодействие и консультации с заинтересованными сторонами</w:t>
            </w:r>
          </w:p>
        </w:tc>
      </w:tr>
      <w:tr w:rsidR="00E50E12" w:rsidRPr="0092046E" w14:paraId="4C73A26D" w14:textId="77777777" w:rsidTr="00BD0685">
        <w:trPr>
          <w:trHeight w:val="554"/>
        </w:trPr>
        <w:tc>
          <w:tcPr>
            <w:tcW w:w="533" w:type="dxa"/>
          </w:tcPr>
          <w:p w14:paraId="6FAF483F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252" w:type="dxa"/>
          </w:tcPr>
          <w:p w14:paraId="32739532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Разработка и введение в действие плана вза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модействия с заинтересованными сторонами (SEP) по Проекту.</w:t>
            </w:r>
          </w:p>
          <w:p w14:paraId="172F5FD4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7C187E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Утверждение руководителя, ответственного за взаимодействие с заинтересованными стор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нами.</w:t>
            </w:r>
          </w:p>
        </w:tc>
        <w:tc>
          <w:tcPr>
            <w:tcW w:w="1655" w:type="dxa"/>
          </w:tcPr>
          <w:p w14:paraId="26C45066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Повышение э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ф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фективности консультаций с общественн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стью и раскр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ы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тия информации по Проекту</w:t>
            </w:r>
          </w:p>
        </w:tc>
        <w:tc>
          <w:tcPr>
            <w:tcW w:w="1417" w:type="dxa"/>
          </w:tcPr>
          <w:p w14:paraId="544D1C7D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Рекоменд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ванные и п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редовые практики. Требование ЕБРР PR 10</w:t>
            </w:r>
          </w:p>
        </w:tc>
        <w:tc>
          <w:tcPr>
            <w:tcW w:w="1607" w:type="dxa"/>
          </w:tcPr>
          <w:p w14:paraId="2D4AD388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Вознагражд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ние консул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ь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тантам за разработку (м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нимальные и покрытые (</w:t>
            </w:r>
            <w:proofErr w:type="spellStart"/>
            <w:r w:rsidRPr="0092046E">
              <w:rPr>
                <w:rFonts w:ascii="Times New Roman" w:hAnsi="Times New Roman"/>
                <w:sz w:val="18"/>
                <w:szCs w:val="18"/>
              </w:rPr>
              <w:t>Мотт</w:t>
            </w:r>
            <w:proofErr w:type="spellEnd"/>
            <w:r w:rsidRPr="009204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046E">
              <w:rPr>
                <w:rFonts w:ascii="Times New Roman" w:hAnsi="Times New Roman"/>
                <w:sz w:val="18"/>
                <w:szCs w:val="18"/>
              </w:rPr>
              <w:t>Ма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к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Дональд</w:t>
            </w:r>
            <w:proofErr w:type="spellEnd"/>
            <w:r w:rsidRPr="0092046E">
              <w:rPr>
                <w:rFonts w:ascii="Times New Roman" w:hAnsi="Times New Roman"/>
                <w:sz w:val="18"/>
                <w:szCs w:val="18"/>
              </w:rPr>
              <w:t>)) Собственные ресурсы — распредел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ние бюдже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ных сре</w:t>
            </w:r>
            <w:proofErr w:type="gramStart"/>
            <w:r w:rsidRPr="0092046E">
              <w:rPr>
                <w:rFonts w:ascii="Times New Roman" w:hAnsi="Times New Roman"/>
                <w:sz w:val="18"/>
                <w:szCs w:val="18"/>
              </w:rPr>
              <w:t>дств в р</w:t>
            </w:r>
            <w:proofErr w:type="gramEnd"/>
            <w:r w:rsidRPr="0092046E">
              <w:rPr>
                <w:rFonts w:ascii="Times New Roman" w:hAnsi="Times New Roman"/>
                <w:sz w:val="18"/>
                <w:szCs w:val="18"/>
              </w:rPr>
              <w:t>амках ОАО «ДГК» для непрерывного взаимодейс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вия и обуч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ния владельца SEP</w:t>
            </w:r>
          </w:p>
        </w:tc>
        <w:tc>
          <w:tcPr>
            <w:tcW w:w="1276" w:type="dxa"/>
          </w:tcPr>
          <w:p w14:paraId="2AA1E65E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Непреры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но с 2013 года и в течение </w:t>
            </w:r>
          </w:p>
          <w:p w14:paraId="200F7573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срока займа</w:t>
            </w:r>
          </w:p>
        </w:tc>
        <w:tc>
          <w:tcPr>
            <w:tcW w:w="1701" w:type="dxa"/>
          </w:tcPr>
          <w:p w14:paraId="0C197354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Документальное оформление SEP. Докуме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тальное подтверждение вв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дения в действие программы взаимодействия, т. е. журналы посещений, пр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токолы собраний и т. д. Отчет для ЕБРР по всем полученным и урегулирова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ным жалобам</w:t>
            </w:r>
          </w:p>
        </w:tc>
        <w:tc>
          <w:tcPr>
            <w:tcW w:w="2865" w:type="dxa"/>
            <w:shd w:val="clear" w:color="auto" w:fill="auto"/>
          </w:tcPr>
          <w:p w14:paraId="476A19FC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Публикация SEP. Консультации с общественностью (т. е. пу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б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личные слушания) проведены в феврале 2013 года (событие объявлено, протокол подгото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лен, замечания собраны, результаты опубликованы в фо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ме пресс-релиза).</w:t>
            </w:r>
          </w:p>
        </w:tc>
      </w:tr>
      <w:tr w:rsidR="00E50E12" w:rsidRPr="0092046E" w14:paraId="24E75459" w14:textId="77777777" w:rsidTr="00BD0685">
        <w:trPr>
          <w:trHeight w:val="329"/>
        </w:trPr>
        <w:tc>
          <w:tcPr>
            <w:tcW w:w="533" w:type="dxa"/>
          </w:tcPr>
          <w:p w14:paraId="0B2B0D30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773" w:type="dxa"/>
            <w:gridSpan w:val="7"/>
          </w:tcPr>
          <w:p w14:paraId="0DA598E5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Предотвращение и устранение последствий загрязнения</w:t>
            </w:r>
          </w:p>
        </w:tc>
      </w:tr>
      <w:tr w:rsidR="00E50E12" w:rsidRPr="0092046E" w14:paraId="60C6921A" w14:textId="77777777" w:rsidTr="00BD0685">
        <w:trPr>
          <w:trHeight w:val="554"/>
        </w:trPr>
        <w:tc>
          <w:tcPr>
            <w:tcW w:w="533" w:type="dxa"/>
          </w:tcPr>
          <w:p w14:paraId="599B94ED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4252" w:type="dxa"/>
          </w:tcPr>
          <w:p w14:paraId="40AD2396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Включение договорного обязательства, пред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у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сматривающего, что гарантийные показатели по выбросам при покупке турбин и бойлеров соответствуют требованиям Директивы ЕС IED и иных соответствующих директив ЕС.</w:t>
            </w:r>
          </w:p>
          <w:p w14:paraId="4D3B0304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EF7BE7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Данное требование включает выбросы ок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слов азота на уровне 51 мг/куб. м (н. у.) (менее 24 </w:t>
            </w:r>
            <w:proofErr w:type="spellStart"/>
            <w:r w:rsidRPr="0092046E">
              <w:rPr>
                <w:rFonts w:ascii="Times New Roman" w:hAnsi="Times New Roman"/>
                <w:sz w:val="18"/>
                <w:szCs w:val="18"/>
              </w:rPr>
              <w:t>пропромилле</w:t>
            </w:r>
            <w:proofErr w:type="spellEnd"/>
            <w:r w:rsidRPr="0092046E">
              <w:rPr>
                <w:rFonts w:ascii="Times New Roman" w:hAnsi="Times New Roman"/>
                <w:sz w:val="18"/>
                <w:szCs w:val="18"/>
              </w:rPr>
              <w:t>) для газовых турбин и уст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новку </w:t>
            </w:r>
            <w:proofErr w:type="gramStart"/>
            <w:r w:rsidRPr="0092046E">
              <w:rPr>
                <w:rFonts w:ascii="Times New Roman" w:hAnsi="Times New Roman"/>
                <w:sz w:val="18"/>
                <w:szCs w:val="18"/>
              </w:rPr>
              <w:t>системы непрерывного контроля выбр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сов окислов азота</w:t>
            </w:r>
            <w:proofErr w:type="gramEnd"/>
            <w:r w:rsidRPr="0092046E">
              <w:rPr>
                <w:rFonts w:ascii="Times New Roman" w:hAnsi="Times New Roman"/>
                <w:sz w:val="18"/>
                <w:szCs w:val="18"/>
              </w:rPr>
              <w:t xml:space="preserve"> для каждой трубы.</w:t>
            </w:r>
          </w:p>
          <w:p w14:paraId="5D7149BF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E2715C0" w14:textId="77777777" w:rsidR="00E50E12" w:rsidRPr="0092046E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Выбросы окислов азота для водяных котлов будут ниже 100 мг/куб. м (н. </w:t>
            </w:r>
            <w:proofErr w:type="gramStart"/>
            <w:r w:rsidRPr="0092046E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92046E">
              <w:rPr>
                <w:rFonts w:ascii="Times New Roman" w:hAnsi="Times New Roman"/>
                <w:sz w:val="18"/>
                <w:szCs w:val="18"/>
              </w:rPr>
              <w:t xml:space="preserve">.). </w:t>
            </w:r>
          </w:p>
        </w:tc>
        <w:tc>
          <w:tcPr>
            <w:tcW w:w="1655" w:type="dxa"/>
          </w:tcPr>
          <w:p w14:paraId="1C7A6023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Обеспечение комплексного соответствия выбросов Пр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екта требован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ям ЕС</w:t>
            </w:r>
          </w:p>
        </w:tc>
        <w:tc>
          <w:tcPr>
            <w:tcW w:w="1417" w:type="dxa"/>
          </w:tcPr>
          <w:p w14:paraId="1DC6DC15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ЕС</w:t>
            </w:r>
          </w:p>
        </w:tc>
        <w:tc>
          <w:tcPr>
            <w:tcW w:w="1607" w:type="dxa"/>
          </w:tcPr>
          <w:p w14:paraId="70F5E266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 xml:space="preserve">Собственные ресурсы / Возможны некоторые минимальные </w:t>
            </w:r>
          </w:p>
          <w:p w14:paraId="23FB5BEB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юридические издержки</w:t>
            </w:r>
          </w:p>
        </w:tc>
        <w:tc>
          <w:tcPr>
            <w:tcW w:w="1276" w:type="dxa"/>
          </w:tcPr>
          <w:p w14:paraId="7D01F965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Непреры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но с 2013 года </w:t>
            </w:r>
          </w:p>
        </w:tc>
        <w:tc>
          <w:tcPr>
            <w:tcW w:w="1701" w:type="dxa"/>
          </w:tcPr>
          <w:p w14:paraId="4FC98C47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Должно быть предоставлено документальное подтверждение договорных об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я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зательств. </w:t>
            </w:r>
          </w:p>
          <w:p w14:paraId="021771EA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879C39F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Предоставление данных о выбр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сах в годовом отчете в мг/куб. м (н. </w:t>
            </w:r>
            <w:proofErr w:type="gramStart"/>
            <w:r w:rsidRPr="0092046E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92046E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65" w:type="dxa"/>
            <w:shd w:val="clear" w:color="auto" w:fill="auto"/>
          </w:tcPr>
          <w:p w14:paraId="52528BA5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Тендерная документация содержит требования в отнош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нии выбросов окислов азота водяными котлами на уровне менее 100 мг/куб. м (н. </w:t>
            </w:r>
            <w:proofErr w:type="gramStart"/>
            <w:r w:rsidRPr="0092046E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92046E">
              <w:rPr>
                <w:rFonts w:ascii="Times New Roman" w:hAnsi="Times New Roman"/>
                <w:sz w:val="18"/>
                <w:szCs w:val="18"/>
              </w:rPr>
              <w:t>.).</w:t>
            </w:r>
          </w:p>
          <w:p w14:paraId="43C42477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B7B5CE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Требование установить CEMS для каждой трубы включено в тендерные требования для ген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рального подрядчика.</w:t>
            </w:r>
          </w:p>
        </w:tc>
      </w:tr>
    </w:tbl>
    <w:p w14:paraId="3CDFC95C" w14:textId="77777777" w:rsidR="00E50E12" w:rsidRPr="0092046E" w:rsidRDefault="00E50E12" w:rsidP="00E50E12">
      <w:pPr>
        <w:rPr>
          <w:rFonts w:ascii="Times New Roman" w:hAnsi="Times New Roman"/>
          <w:b/>
          <w:sz w:val="18"/>
          <w:szCs w:val="18"/>
        </w:rPr>
      </w:pPr>
      <w:r w:rsidRPr="0092046E">
        <w:rPr>
          <w:rFonts w:ascii="Times New Roman" w:hAnsi="Times New Roman"/>
          <w:sz w:val="18"/>
          <w:szCs w:val="18"/>
        </w:rPr>
        <w:br w:type="page"/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52"/>
        <w:gridCol w:w="1702"/>
        <w:gridCol w:w="1418"/>
        <w:gridCol w:w="1559"/>
        <w:gridCol w:w="1276"/>
        <w:gridCol w:w="1701"/>
        <w:gridCol w:w="2770"/>
      </w:tblGrid>
      <w:tr w:rsidR="00E50E12" w:rsidRPr="0092046E" w14:paraId="48A5C1CC" w14:textId="77777777" w:rsidTr="00BD0685">
        <w:trPr>
          <w:trHeight w:val="554"/>
        </w:trPr>
        <w:tc>
          <w:tcPr>
            <w:tcW w:w="533" w:type="dxa"/>
            <w:shd w:val="clear" w:color="auto" w:fill="D9D9D9"/>
          </w:tcPr>
          <w:p w14:paraId="703CA70F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п. п. </w:t>
            </w:r>
          </w:p>
        </w:tc>
        <w:tc>
          <w:tcPr>
            <w:tcW w:w="4252" w:type="dxa"/>
            <w:shd w:val="clear" w:color="auto" w:fill="D9D9D9"/>
          </w:tcPr>
          <w:p w14:paraId="61E1E614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 </w:t>
            </w:r>
          </w:p>
        </w:tc>
        <w:tc>
          <w:tcPr>
            <w:tcW w:w="1702" w:type="dxa"/>
            <w:shd w:val="clear" w:color="auto" w:fill="D9D9D9"/>
          </w:tcPr>
          <w:p w14:paraId="3244823B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Риски Отве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ственность / Преимущес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ва</w:t>
            </w:r>
          </w:p>
        </w:tc>
        <w:tc>
          <w:tcPr>
            <w:tcW w:w="1418" w:type="dxa"/>
            <w:shd w:val="clear" w:color="auto" w:fill="D9D9D9"/>
          </w:tcPr>
          <w:p w14:paraId="0944D9AB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Требования законод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тельства / Передовая практика</w:t>
            </w:r>
          </w:p>
        </w:tc>
        <w:tc>
          <w:tcPr>
            <w:tcW w:w="1559" w:type="dxa"/>
            <w:shd w:val="clear" w:color="auto" w:fill="D9D9D9"/>
          </w:tcPr>
          <w:p w14:paraId="315F2C7F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Потребн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сти в инв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стициях / Ресурсы</w:t>
            </w:r>
          </w:p>
        </w:tc>
        <w:tc>
          <w:tcPr>
            <w:tcW w:w="1276" w:type="dxa"/>
            <w:shd w:val="clear" w:color="auto" w:fill="D9D9D9"/>
          </w:tcPr>
          <w:p w14:paraId="2B3AC088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График меропри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тий, кот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рые дол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ны быть завершены к концу года</w:t>
            </w:r>
          </w:p>
        </w:tc>
        <w:tc>
          <w:tcPr>
            <w:tcW w:w="1701" w:type="dxa"/>
            <w:shd w:val="clear" w:color="auto" w:fill="D9D9D9"/>
          </w:tcPr>
          <w:p w14:paraId="07F8E452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рии оценки успешной ре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лизации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D9D9D9"/>
          </w:tcPr>
          <w:p w14:paraId="725BD921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</w:tc>
      </w:tr>
      <w:tr w:rsidR="00E50E12" w:rsidRPr="0092046E" w14:paraId="74BC132B" w14:textId="77777777" w:rsidTr="00BD0685">
        <w:trPr>
          <w:trHeight w:val="554"/>
        </w:trPr>
        <w:tc>
          <w:tcPr>
            <w:tcW w:w="533" w:type="dxa"/>
          </w:tcPr>
          <w:p w14:paraId="1A087DDD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4252" w:type="dxa"/>
          </w:tcPr>
          <w:p w14:paraId="52D13717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Предоставление документального подтве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ждения соответствия требованиям </w:t>
            </w:r>
            <w:proofErr w:type="spellStart"/>
            <w:r w:rsidRPr="0092046E">
              <w:rPr>
                <w:rFonts w:ascii="Times New Roman" w:hAnsi="Times New Roman"/>
                <w:sz w:val="18"/>
                <w:szCs w:val="18"/>
              </w:rPr>
              <w:t>Роспотре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б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надзора</w:t>
            </w:r>
            <w:proofErr w:type="spellEnd"/>
            <w:r w:rsidRPr="0092046E">
              <w:rPr>
                <w:rFonts w:ascii="Times New Roman" w:hAnsi="Times New Roman"/>
                <w:sz w:val="18"/>
                <w:szCs w:val="18"/>
              </w:rPr>
              <w:t xml:space="preserve"> в отношении оценки и устранения загрязнения земель. </w:t>
            </w:r>
          </w:p>
        </w:tc>
        <w:tc>
          <w:tcPr>
            <w:tcW w:w="1702" w:type="dxa"/>
          </w:tcPr>
          <w:p w14:paraId="3F3B42D9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Обеспечение соблюдения требований РФ</w:t>
            </w:r>
          </w:p>
        </w:tc>
        <w:tc>
          <w:tcPr>
            <w:tcW w:w="1418" w:type="dxa"/>
          </w:tcPr>
          <w:p w14:paraId="5F806256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14:paraId="5B495F79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Собстве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ные ресурсы</w:t>
            </w:r>
          </w:p>
        </w:tc>
        <w:tc>
          <w:tcPr>
            <w:tcW w:w="1276" w:type="dxa"/>
          </w:tcPr>
          <w:p w14:paraId="28E083D1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Первый квартал 2013 года</w:t>
            </w:r>
          </w:p>
        </w:tc>
        <w:tc>
          <w:tcPr>
            <w:tcW w:w="1701" w:type="dxa"/>
          </w:tcPr>
          <w:p w14:paraId="482DC11E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Предоставление ЕБРР сертиф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ката соответс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вия, выданного соответству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ю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щим органом</w:t>
            </w:r>
          </w:p>
        </w:tc>
        <w:tc>
          <w:tcPr>
            <w:tcW w:w="2770" w:type="dxa"/>
            <w:shd w:val="clear" w:color="auto" w:fill="auto"/>
          </w:tcPr>
          <w:p w14:paraId="1E566DB9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Положения в отношении оценки и возможной необходимости 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кального устранения выявленного загрязнения земель отсутствуют (предыдущий информационный отчет).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соответствии с договором 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подрядчику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обязан</w:t>
            </w:r>
            <w:proofErr w:type="gramEnd"/>
            <w:r w:rsidRPr="0092046E">
              <w:rPr>
                <w:rFonts w:ascii="Times New Roman" w:hAnsi="Times New Roman"/>
                <w:sz w:val="18"/>
                <w:szCs w:val="18"/>
              </w:rPr>
              <w:t xml:space="preserve"> соблюдать санита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ные требования в отношении об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у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стройства территории до ввода в эксплуатацию.  </w:t>
            </w:r>
          </w:p>
        </w:tc>
      </w:tr>
      <w:tr w:rsidR="00E50E12" w:rsidRPr="0092046E" w14:paraId="064DBECD" w14:textId="77777777" w:rsidTr="00BD0685">
        <w:trPr>
          <w:trHeight w:val="554"/>
        </w:trPr>
        <w:tc>
          <w:tcPr>
            <w:tcW w:w="533" w:type="dxa"/>
          </w:tcPr>
          <w:p w14:paraId="6E3844F7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4252" w:type="dxa"/>
          </w:tcPr>
          <w:p w14:paraId="7FBAAA98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Контроль эффективности деятельности и уч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та методов обращения с отходами подрядчика в процессе сноса и строительства Проекта. Особое внимание следует уделить утилизации подрядчиком опасных или загрязненных отх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дов. </w:t>
            </w:r>
          </w:p>
        </w:tc>
        <w:tc>
          <w:tcPr>
            <w:tcW w:w="1702" w:type="dxa"/>
          </w:tcPr>
          <w:p w14:paraId="372F7498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Обеспечение соблюдения подрядчиком требований РФ и ЕС в отношении обращения с отх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дами</w:t>
            </w:r>
          </w:p>
        </w:tc>
        <w:tc>
          <w:tcPr>
            <w:tcW w:w="1418" w:type="dxa"/>
          </w:tcPr>
          <w:p w14:paraId="3298A9EF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РФ и ЕС</w:t>
            </w:r>
          </w:p>
        </w:tc>
        <w:tc>
          <w:tcPr>
            <w:tcW w:w="1559" w:type="dxa"/>
          </w:tcPr>
          <w:p w14:paraId="25BC10F0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Собстве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ные ресурсы</w:t>
            </w:r>
          </w:p>
        </w:tc>
        <w:tc>
          <w:tcPr>
            <w:tcW w:w="1276" w:type="dxa"/>
          </w:tcPr>
          <w:p w14:paraId="3AE29C3B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Требования к контролю и усове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шенствованию вводя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ся в действие нез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медлительно</w:t>
            </w:r>
          </w:p>
        </w:tc>
        <w:tc>
          <w:tcPr>
            <w:tcW w:w="1701" w:type="dxa"/>
          </w:tcPr>
          <w:p w14:paraId="2290637E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Явное улучш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ние обращения с отходами на участке. Соблюдение замечаний госуда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ственного орг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на в отношении обращения </w:t>
            </w:r>
            <w:proofErr w:type="gramStart"/>
            <w:r w:rsidRPr="0092046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9204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845AD5F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отходами</w:t>
            </w:r>
          </w:p>
        </w:tc>
        <w:tc>
          <w:tcPr>
            <w:tcW w:w="2770" w:type="dxa"/>
          </w:tcPr>
          <w:p w14:paraId="4418CBC3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Должен быть включен в ко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трольный перечень проверки позднее.</w:t>
            </w:r>
          </w:p>
        </w:tc>
      </w:tr>
      <w:tr w:rsidR="00E50E12" w:rsidRPr="0092046E" w14:paraId="2B9ACF31" w14:textId="77777777" w:rsidTr="00BD0685">
        <w:trPr>
          <w:trHeight w:val="841"/>
        </w:trPr>
        <w:tc>
          <w:tcPr>
            <w:tcW w:w="533" w:type="dxa"/>
          </w:tcPr>
          <w:p w14:paraId="6F9D7278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4252" w:type="dxa"/>
          </w:tcPr>
          <w:p w14:paraId="063D680C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2046E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92046E">
              <w:rPr>
                <w:rFonts w:ascii="Times New Roman" w:hAnsi="Times New Roman"/>
                <w:sz w:val="18"/>
                <w:szCs w:val="18"/>
              </w:rPr>
              <w:t xml:space="preserve"> уровнем шума с помощью чувс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вительных датчиков каждый квартал в течение 24 часов каждый раз.</w:t>
            </w:r>
          </w:p>
        </w:tc>
        <w:tc>
          <w:tcPr>
            <w:tcW w:w="1702" w:type="dxa"/>
          </w:tcPr>
          <w:p w14:paraId="7CCD50F9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Обеспечение соответствия эксплуатац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онным треб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ваниям в отношении допустимых шумовых возде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й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ствий</w:t>
            </w:r>
          </w:p>
        </w:tc>
        <w:tc>
          <w:tcPr>
            <w:tcW w:w="1418" w:type="dxa"/>
          </w:tcPr>
          <w:p w14:paraId="6BA85EA2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559" w:type="dxa"/>
          </w:tcPr>
          <w:p w14:paraId="3543688F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Дополн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тельных издержек не требуется — система контроля введена в действие, сотрудники в наличии</w:t>
            </w:r>
          </w:p>
        </w:tc>
        <w:tc>
          <w:tcPr>
            <w:tcW w:w="1276" w:type="dxa"/>
          </w:tcPr>
          <w:p w14:paraId="760F0B97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Непрерывно в течение срока дейс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вия отчета</w:t>
            </w:r>
          </w:p>
        </w:tc>
        <w:tc>
          <w:tcPr>
            <w:tcW w:w="1701" w:type="dxa"/>
          </w:tcPr>
          <w:p w14:paraId="3A3C914C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Отчет о соответствии треб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ваниям к шумовому воздейс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вию для ЕБРР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14:paraId="409EEA99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Потребуется позднее.</w:t>
            </w:r>
          </w:p>
        </w:tc>
      </w:tr>
    </w:tbl>
    <w:p w14:paraId="6D0B5BF2" w14:textId="77777777" w:rsidR="00E50E12" w:rsidRPr="0092046E" w:rsidRDefault="00E50E12" w:rsidP="00E50E12">
      <w:pPr>
        <w:rPr>
          <w:sz w:val="4"/>
        </w:rPr>
      </w:pPr>
      <w:r>
        <w:br w:type="page"/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52"/>
        <w:gridCol w:w="1702"/>
        <w:gridCol w:w="1418"/>
        <w:gridCol w:w="1559"/>
        <w:gridCol w:w="1276"/>
        <w:gridCol w:w="1842"/>
        <w:gridCol w:w="2629"/>
      </w:tblGrid>
      <w:tr w:rsidR="00E50E12" w:rsidRPr="0092046E" w14:paraId="3A8566FD" w14:textId="77777777" w:rsidTr="00BD0685">
        <w:trPr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D34840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 п. п.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87AA53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Мероприятие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9DFB49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Риски Отве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ственность / Преимущес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DDDCA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Требования законод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тельства / Передовая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F23FB0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Потребн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сти в инв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стициях /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22158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График меропри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я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тий, которые дол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ж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ны быть завершены к концу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5FA11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Цель и крит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рии оценки успешной ре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лизации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75ADC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</w:tr>
      <w:tr w:rsidR="00E50E12" w:rsidRPr="0092046E" w14:paraId="2479BC56" w14:textId="77777777" w:rsidTr="00BD0685">
        <w:trPr>
          <w:trHeight w:val="554"/>
        </w:trPr>
        <w:tc>
          <w:tcPr>
            <w:tcW w:w="533" w:type="dxa"/>
            <w:tcBorders>
              <w:bottom w:val="single" w:sz="4" w:space="0" w:color="auto"/>
            </w:tcBorders>
          </w:tcPr>
          <w:p w14:paraId="2ACCD32D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ECE21F8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2046E">
              <w:rPr>
                <w:rFonts w:ascii="Times New Roman" w:hAnsi="Times New Roman"/>
                <w:sz w:val="18"/>
                <w:szCs w:val="18"/>
              </w:rPr>
              <w:t>На основании результатов оценки независим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го международного консультанта о возмо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ж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ном воздействии на качество воздуха на к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ком-либо этапе эксплуатации в результате выбросов окислов азота объектом Проекта с использованием моделирования дисперсии Общество обязуется разработать и реализовать план корректирующих действий с целью смягчения неблагоприятных последствий, включая возможное увеличение высоты трубы бойлера или снижение выбросов окислов азота бойлерами.</w:t>
            </w:r>
            <w:proofErr w:type="gramEnd"/>
            <w:r w:rsidRPr="0092046E">
              <w:rPr>
                <w:rFonts w:ascii="Times New Roman" w:hAnsi="Times New Roman"/>
                <w:sz w:val="18"/>
                <w:szCs w:val="18"/>
              </w:rPr>
              <w:t xml:space="preserve"> Такой план должен быть разработан и согласован до 31 декабря 2012 года.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4F9D88D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Соответствие Проекта треб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ваниям РФ и ЕС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F54834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РФ и ЕС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DFC876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Могут п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требоваться дополн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тельные 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з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держки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1A1AFB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Первый квартал 2013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F89C6EE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Оценка заве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шена, план мероприятий согласован. Гр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фик реализации плана подлежит последующему определению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14:paraId="43A177B2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В целом мероприятия, указанные выше, дублируются в требованиях к бойлерам и CEMS в пункте 4.1.</w:t>
            </w:r>
          </w:p>
        </w:tc>
      </w:tr>
      <w:tr w:rsidR="00E50E12" w:rsidRPr="0092046E" w14:paraId="517C2D21" w14:textId="77777777" w:rsidTr="00BD0685">
        <w:trPr>
          <w:trHeight w:val="264"/>
        </w:trPr>
        <w:tc>
          <w:tcPr>
            <w:tcW w:w="533" w:type="dxa"/>
          </w:tcPr>
          <w:p w14:paraId="6D3AEC75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678" w:type="dxa"/>
            <w:gridSpan w:val="7"/>
          </w:tcPr>
          <w:p w14:paraId="088E2DB5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 xml:space="preserve">Опасные материалы </w:t>
            </w:r>
          </w:p>
        </w:tc>
      </w:tr>
      <w:tr w:rsidR="00E50E12" w:rsidRPr="0092046E" w14:paraId="045FF515" w14:textId="77777777" w:rsidTr="00BD0685">
        <w:trPr>
          <w:trHeight w:val="554"/>
        </w:trPr>
        <w:tc>
          <w:tcPr>
            <w:tcW w:w="533" w:type="dxa"/>
            <w:tcBorders>
              <w:bottom w:val="single" w:sz="4" w:space="0" w:color="auto"/>
            </w:tcBorders>
          </w:tcPr>
          <w:p w14:paraId="23DC238E" w14:textId="77777777" w:rsidR="00E50E12" w:rsidRPr="0092046E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F4CCCE3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Проведение исследования о содержании эл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ментов из асбеста в зданиях, подлежащих сносу, и разработка плана по обращению с эл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ментами из асбеста. Все асбестосодержащие материалы должны быть вывезены в контр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лируемых условиях лицензированным по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д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рядчиком и утилизированы на лицензирова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ном объекте по утилизации опасных отходов.  Подрядчики по вывозу асбеста должны пол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у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чить и использовать средства индивидуальной защиты, соответствующие признанному стандарту ЕС, например, стандартам Великобр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тании (http://www.hse.gov.uk/pubns/guidance/em6.pdf)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05CF32F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Предотвращ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ние загрязнения асбест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выми волокн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ми воздуха и почвы, зараж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ния работников и местного населения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EA404C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ЕС, ЕБРР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B15E80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Издержки по найму специализ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рованных подрядчиков и расходы на утилиз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цию асбеста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834BDC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Незамедл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тельно и непрерывно в процессе вывода из эксплуат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ции и стро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тельства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9ED2F36" w14:textId="77777777" w:rsidR="00E50E12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Предоставление документальн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го подтвержд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ния найма специализированных лицензир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ванных подря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д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чиков по обращению с асбестом. Асбест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содержащие отходы подл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жат утилизации на объекте по утилизации опасных отходов — предо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тавляется документальное по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д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тверждение данного факта (замечания к утилизации 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ходов)</w:t>
            </w:r>
          </w:p>
          <w:p w14:paraId="70021E65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14:paraId="1C5502FA" w14:textId="77777777" w:rsidR="00E50E12" w:rsidRPr="0092046E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Исследование элементов из асб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ста по проекту ТЭЦ «Восточная» включено в тендерную докуме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тацию в качестве объема работ генерального подрядчика.</w:t>
            </w:r>
          </w:p>
        </w:tc>
      </w:tr>
      <w:tr w:rsidR="00E50E12" w:rsidRPr="0092046E" w14:paraId="1029986F" w14:textId="77777777" w:rsidTr="00BD0685">
        <w:trPr>
          <w:trHeight w:val="554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D9D9D9"/>
          </w:tcPr>
          <w:p w14:paraId="7049EC4F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п. п.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/>
          </w:tcPr>
          <w:p w14:paraId="5EFB900D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14:paraId="73D23E94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Риски Отве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ственность / Преимущес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3B79745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Требования законод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тельства / Передовая практика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1533144D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Потребн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сти в инв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стициях / Ресурсы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639E8677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График меропри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тий, кот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рые дол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ны быть завершены к концу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</w:tcPr>
          <w:p w14:paraId="539981C9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Цель и крит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рии оценки успешной ре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лизации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/>
          </w:tcPr>
          <w:p w14:paraId="4314CDD7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Примечания</w:t>
            </w:r>
          </w:p>
        </w:tc>
      </w:tr>
      <w:tr w:rsidR="00E50E12" w:rsidRPr="0092046E" w14:paraId="3FAC37B1" w14:textId="77777777" w:rsidTr="00BD0685">
        <w:trPr>
          <w:trHeight w:val="554"/>
        </w:trPr>
        <w:tc>
          <w:tcPr>
            <w:tcW w:w="533" w:type="dxa"/>
            <w:tcBorders>
              <w:bottom w:val="single" w:sz="4" w:space="0" w:color="auto"/>
            </w:tcBorders>
          </w:tcPr>
          <w:p w14:paraId="26C9A04F" w14:textId="77777777" w:rsidR="00E50E12" w:rsidRPr="0092046E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017C334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2046E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92046E">
              <w:rPr>
                <w:rFonts w:ascii="Times New Roman" w:hAnsi="Times New Roman"/>
                <w:sz w:val="18"/>
                <w:szCs w:val="18"/>
              </w:rPr>
              <w:t xml:space="preserve"> деятельностью подрядчиков по строительству и операторов объекта, учет обращения с опасными материалами для обеспечения соответствия перечисленным ниже з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конодательным актам ЕС:</w:t>
            </w:r>
          </w:p>
          <w:p w14:paraId="4AA866D3" w14:textId="77777777" w:rsidR="00E50E12" w:rsidRPr="0092046E" w:rsidRDefault="00E50E12" w:rsidP="00BD0685">
            <w:pPr>
              <w:ind w:left="11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– Директива об опасных вещес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вах (76/464/EEC). </w:t>
            </w:r>
          </w:p>
          <w:p w14:paraId="397D8AB0" w14:textId="77777777" w:rsidR="00E50E12" w:rsidRPr="0092046E" w:rsidRDefault="00E50E12" w:rsidP="00BD0685">
            <w:pPr>
              <w:ind w:left="11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 xml:space="preserve">– Директива Совета 96/59/EC по использованию </w:t>
            </w:r>
            <w:proofErr w:type="spellStart"/>
            <w:r w:rsidRPr="0092046E">
              <w:rPr>
                <w:rFonts w:ascii="Times New Roman" w:hAnsi="Times New Roman"/>
                <w:sz w:val="18"/>
                <w:szCs w:val="18"/>
              </w:rPr>
              <w:t>полихлорбиф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нилов</w:t>
            </w:r>
            <w:proofErr w:type="spellEnd"/>
            <w:r w:rsidRPr="0092046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92046E">
              <w:rPr>
                <w:rFonts w:ascii="Times New Roman" w:hAnsi="Times New Roman"/>
                <w:sz w:val="18"/>
                <w:szCs w:val="18"/>
              </w:rPr>
              <w:t>полихлортерфенилов</w:t>
            </w:r>
            <w:proofErr w:type="spellEnd"/>
            <w:r w:rsidRPr="0092046E">
              <w:rPr>
                <w:rFonts w:ascii="Times New Roman" w:hAnsi="Times New Roman"/>
                <w:sz w:val="18"/>
                <w:szCs w:val="18"/>
              </w:rPr>
              <w:t xml:space="preserve"> (PCB/PCT). </w:t>
            </w:r>
          </w:p>
          <w:p w14:paraId="203E5A35" w14:textId="77777777" w:rsidR="00E50E12" w:rsidRPr="0092046E" w:rsidRDefault="00E50E12" w:rsidP="00BD0685">
            <w:pPr>
              <w:ind w:left="11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 xml:space="preserve">– Регламент (EC) № 842/2006 Европейского парламента 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31755AF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Обеспечение соблюдения требований директив ЕС по использов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нию, обращ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нию, контролю и утилизации опасных мат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3ED76C" w14:textId="77777777" w:rsidR="00E50E12" w:rsidRPr="0092046E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ЕС, ЕБРР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DAEA3A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Собстве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ные ресурсы — распр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деление бюджетных средств, необход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мых для обучения и </w:t>
            </w:r>
            <w:proofErr w:type="gramStart"/>
            <w:r w:rsidRPr="0092046E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92046E">
              <w:rPr>
                <w:rFonts w:ascii="Times New Roman" w:hAnsi="Times New Roman"/>
                <w:sz w:val="18"/>
                <w:szCs w:val="18"/>
              </w:rPr>
              <w:t xml:space="preserve"> обращением с опасными материал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ми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58A26B" w14:textId="77777777" w:rsidR="00E50E12" w:rsidRPr="0092046E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Непрерывно с начала строител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ь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ства по Пр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екту и в 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чение срока займа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A5B9EA9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Документальное подтверждение процедур обучения и журн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лы посещения занятий. Документальное по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д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тверждение планов по 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б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ращению с опасными материалами и ос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у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ществления на объектах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14:paraId="27E2B7A7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Должен быть включен в ко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трольный перечень проверки позднее.</w:t>
            </w:r>
          </w:p>
        </w:tc>
      </w:tr>
      <w:tr w:rsidR="00E50E12" w:rsidRPr="0092046E" w14:paraId="462E2194" w14:textId="77777777" w:rsidTr="00BD0685">
        <w:trPr>
          <w:trHeight w:val="1412"/>
        </w:trPr>
        <w:tc>
          <w:tcPr>
            <w:tcW w:w="533" w:type="dxa"/>
          </w:tcPr>
          <w:p w14:paraId="4CE159B7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7C3BA834" w14:textId="77777777" w:rsidR="00E50E12" w:rsidRPr="0092046E" w:rsidRDefault="00E50E12" w:rsidP="00BD0685">
            <w:pPr>
              <w:ind w:left="11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Совета об определенных парн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ковых фторсодержащих газах. </w:t>
            </w:r>
          </w:p>
          <w:p w14:paraId="17B0D438" w14:textId="77777777" w:rsidR="00E50E12" w:rsidRPr="0092046E" w:rsidRDefault="00E50E12" w:rsidP="00BD0685">
            <w:pPr>
              <w:ind w:left="11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– Регламент (EC) 1005/2009 (в формате PDF 1,2 МБ) о вещес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вах, разрушающих озоновый слой.</w:t>
            </w:r>
          </w:p>
          <w:p w14:paraId="75CA2F73" w14:textId="77777777" w:rsidR="00E50E12" w:rsidRPr="0092046E" w:rsidRDefault="00E50E12" w:rsidP="00BD0685">
            <w:pPr>
              <w:ind w:left="11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– Рамочная директива по отх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дам 2008/98/EC. </w:t>
            </w:r>
          </w:p>
          <w:p w14:paraId="688B3713" w14:textId="77777777" w:rsidR="00E50E12" w:rsidRPr="0092046E" w:rsidRDefault="00E50E12" w:rsidP="00BD0685">
            <w:pPr>
              <w:ind w:left="11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– 2009/148/EC о защите работн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и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ков от рисков, связанных с во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з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действием асбеста на рабочих местах.</w:t>
            </w:r>
          </w:p>
          <w:p w14:paraId="3FCCCE1C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Предоставление финансирования и персонала для обучения в отношении обращения с опа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ными материалами и требований указанных выше директив.</w:t>
            </w:r>
          </w:p>
        </w:tc>
        <w:tc>
          <w:tcPr>
            <w:tcW w:w="1702" w:type="dxa"/>
          </w:tcPr>
          <w:p w14:paraId="2F0BEBD4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62EDD1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4A67E8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— могут быть вну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ренние или внешние издержки </w:t>
            </w:r>
            <w:r w:rsidRPr="0092046E">
              <w:rPr>
                <w:rFonts w:ascii="Times New Roman" w:hAnsi="Times New Roman"/>
                <w:i/>
                <w:sz w:val="18"/>
                <w:szCs w:val="18"/>
              </w:rPr>
              <w:t>(подлежит подтве</w:t>
            </w:r>
            <w:r w:rsidRPr="0092046E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r w:rsidRPr="0092046E">
              <w:rPr>
                <w:rFonts w:ascii="Times New Roman" w:hAnsi="Times New Roman"/>
                <w:i/>
                <w:sz w:val="18"/>
                <w:szCs w:val="18"/>
              </w:rPr>
              <w:t>ждению со стороны ОАО «ДГК»)</w:t>
            </w:r>
          </w:p>
          <w:p w14:paraId="26810839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253D7C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B4A287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29" w:type="dxa"/>
          </w:tcPr>
          <w:p w14:paraId="36CBDEC6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B3918D5" w14:textId="77777777" w:rsidR="00E50E12" w:rsidRDefault="00E50E12" w:rsidP="00E50E12">
      <w:pPr>
        <w:spacing w:before="400"/>
        <w:rPr>
          <w:rFonts w:ascii="Times New Roman" w:hAnsi="Times New Roman"/>
          <w:sz w:val="18"/>
          <w:szCs w:val="18"/>
        </w:rPr>
      </w:pPr>
    </w:p>
    <w:p w14:paraId="587AAAFF" w14:textId="77777777" w:rsidR="00E50E12" w:rsidRDefault="00E50E12" w:rsidP="00E50E12">
      <w:pPr>
        <w:spacing w:before="400"/>
        <w:rPr>
          <w:rFonts w:ascii="Times New Roman" w:hAnsi="Times New Roman"/>
          <w:sz w:val="18"/>
          <w:szCs w:val="18"/>
        </w:rPr>
      </w:pPr>
    </w:p>
    <w:p w14:paraId="74FEEFFF" w14:textId="77777777" w:rsidR="00E50E12" w:rsidRDefault="00E50E12" w:rsidP="00E50E12">
      <w:pPr>
        <w:spacing w:before="400"/>
        <w:rPr>
          <w:rFonts w:ascii="Times New Roman" w:hAnsi="Times New Roman"/>
          <w:sz w:val="18"/>
          <w:szCs w:val="18"/>
        </w:rPr>
      </w:pPr>
    </w:p>
    <w:p w14:paraId="72CB07D3" w14:textId="77777777" w:rsidR="00E50E12" w:rsidRPr="0092046E" w:rsidRDefault="00E50E12" w:rsidP="00E50E12">
      <w:pPr>
        <w:spacing w:before="400"/>
        <w:rPr>
          <w:rFonts w:ascii="Times New Roman" w:hAnsi="Times New Roman"/>
          <w:sz w:val="18"/>
          <w:szCs w:val="18"/>
        </w:rPr>
      </w:pPr>
      <w:r w:rsidRPr="0092046E">
        <w:rPr>
          <w:rFonts w:ascii="Times New Roman" w:hAnsi="Times New Roman"/>
          <w:sz w:val="18"/>
          <w:szCs w:val="18"/>
        </w:rPr>
        <w:lastRenderedPageBreak/>
        <w:t>Дополнительные мероприятия, рекомендованные для рассмотрения в отношении проекта ТЭЦ «Восточная»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79"/>
        <w:gridCol w:w="2683"/>
        <w:gridCol w:w="1700"/>
        <w:gridCol w:w="2109"/>
        <w:gridCol w:w="1713"/>
        <w:gridCol w:w="2265"/>
      </w:tblGrid>
      <w:tr w:rsidR="00E50E12" w:rsidRPr="0092046E" w14:paraId="13DA782A" w14:textId="77777777" w:rsidTr="00BD0685"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</w:tcPr>
          <w:p w14:paraId="71F81A6B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№ п. п.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14:paraId="561A62F2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Мероприятие 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D9D9D9"/>
          </w:tcPr>
          <w:p w14:paraId="4D52C34B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Описание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7B1AE4DE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Обоснование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D9D9D9"/>
          </w:tcPr>
          <w:p w14:paraId="51CB0392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 xml:space="preserve">План введения в действие 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/>
          </w:tcPr>
          <w:p w14:paraId="7454D9AB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 xml:space="preserve">Ресурсы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762F68F5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Контрольные показ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тели</w:t>
            </w:r>
          </w:p>
        </w:tc>
      </w:tr>
      <w:tr w:rsidR="00E50E12" w:rsidRPr="0092046E" w14:paraId="79C31676" w14:textId="77777777" w:rsidTr="00BD0685">
        <w:trPr>
          <w:trHeight w:val="284"/>
        </w:trPr>
        <w:tc>
          <w:tcPr>
            <w:tcW w:w="534" w:type="dxa"/>
            <w:shd w:val="clear" w:color="auto" w:fill="F2F2F2"/>
          </w:tcPr>
          <w:p w14:paraId="3F40B228" w14:textId="77777777" w:rsidR="00E50E12" w:rsidRPr="0092046E" w:rsidRDefault="00E50E12" w:rsidP="00BD0685">
            <w:pPr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5" w:type="dxa"/>
            <w:gridSpan w:val="6"/>
            <w:shd w:val="clear" w:color="auto" w:fill="F2F2F2"/>
          </w:tcPr>
          <w:p w14:paraId="2FFF8CA3" w14:textId="77777777" w:rsidR="00E50E12" w:rsidRPr="0092046E" w:rsidRDefault="00E50E12" w:rsidP="00BD06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2046E">
              <w:rPr>
                <w:rFonts w:ascii="Times New Roman" w:hAnsi="Times New Roman"/>
                <w:b/>
                <w:sz w:val="18"/>
                <w:szCs w:val="18"/>
              </w:rPr>
              <w:t>Соединение проекта — мероприятия ДРСК</w:t>
            </w:r>
          </w:p>
        </w:tc>
      </w:tr>
      <w:tr w:rsidR="00E50E12" w:rsidRPr="0092046E" w14:paraId="611292A4" w14:textId="77777777" w:rsidTr="00BD0685">
        <w:tc>
          <w:tcPr>
            <w:tcW w:w="534" w:type="dxa"/>
          </w:tcPr>
          <w:p w14:paraId="4C41B77C" w14:textId="77777777" w:rsidR="00E50E12" w:rsidRPr="0092046E" w:rsidRDefault="00E50E12" w:rsidP="00BD0685">
            <w:pPr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690" w:type="dxa"/>
          </w:tcPr>
          <w:p w14:paraId="1028EB3D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Разработка разделов технического задания на основе проектной документ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ции в отношении выходной мощности ТЭЦ «Восточная» в целях оптимизации кабельной трассы.</w:t>
            </w:r>
          </w:p>
        </w:tc>
        <w:tc>
          <w:tcPr>
            <w:tcW w:w="2688" w:type="dxa"/>
          </w:tcPr>
          <w:p w14:paraId="0CD538D0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Техническое задание на проектирование должно включать следующее: минимизация возможных компенсаций и издержек, св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я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занных с временным правом пользования; недопущение беспокойства населения и нарушения инфраструкт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у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ры: минимизация пересеч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ний рек и дорог</w:t>
            </w:r>
          </w:p>
        </w:tc>
        <w:tc>
          <w:tcPr>
            <w:tcW w:w="1701" w:type="dxa"/>
          </w:tcPr>
          <w:p w14:paraId="6AF13922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Требования ЕБРР PR 3–5 Российские требования к прое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к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тированию и приобретению земельных уч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а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стков Передовая практика</w:t>
            </w:r>
          </w:p>
        </w:tc>
        <w:tc>
          <w:tcPr>
            <w:tcW w:w="2112" w:type="dxa"/>
          </w:tcPr>
          <w:p w14:paraId="4329C8AF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>Первоочередное м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>е</w:t>
            </w:r>
            <w:r w:rsidRPr="0092046E">
              <w:rPr>
                <w:rFonts w:ascii="Times New Roman" w:hAnsi="Times New Roman"/>
                <w:sz w:val="18"/>
                <w:szCs w:val="18"/>
              </w:rPr>
              <w:t xml:space="preserve">роприятие  </w:t>
            </w:r>
          </w:p>
        </w:tc>
        <w:tc>
          <w:tcPr>
            <w:tcW w:w="1716" w:type="dxa"/>
          </w:tcPr>
          <w:p w14:paraId="3504BAAA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Внутренние  </w:t>
            </w:r>
          </w:p>
        </w:tc>
        <w:tc>
          <w:tcPr>
            <w:tcW w:w="2268" w:type="dxa"/>
          </w:tcPr>
          <w:p w14:paraId="1179E47A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 xml:space="preserve">Техническое задание с соответствующими разделами. </w:t>
            </w:r>
          </w:p>
          <w:p w14:paraId="0C3ED232" w14:textId="77777777" w:rsidR="00E50E12" w:rsidRPr="0092046E" w:rsidRDefault="00E50E12" w:rsidP="00BD06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46E">
              <w:rPr>
                <w:rFonts w:ascii="Times New Roman" w:hAnsi="Times New Roman"/>
                <w:sz w:val="18"/>
                <w:szCs w:val="18"/>
              </w:rPr>
              <w:t xml:space="preserve">Отражение в проектной документации </w:t>
            </w:r>
          </w:p>
        </w:tc>
      </w:tr>
    </w:tbl>
    <w:p w14:paraId="20908C8D" w14:textId="77777777" w:rsidR="00E50E12" w:rsidRPr="0092046E" w:rsidRDefault="00E50E12" w:rsidP="00E50E12">
      <w:pPr>
        <w:rPr>
          <w:rFonts w:ascii="Times New Roman" w:hAnsi="Times New Roman"/>
          <w:sz w:val="18"/>
          <w:szCs w:val="18"/>
        </w:rPr>
      </w:pPr>
    </w:p>
    <w:p w14:paraId="03A92992" w14:textId="77777777" w:rsidR="00E50E12" w:rsidRDefault="00E50E12">
      <w:pPr>
        <w:widowControl/>
        <w:suppressAutoHyphens w:val="0"/>
        <w:spacing w:after="200" w:line="276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08E07D7" w14:textId="77777777" w:rsidR="00E50E12" w:rsidRDefault="00E50E12" w:rsidP="00066FAD">
      <w:pPr>
        <w:pStyle w:val="2"/>
        <w:rPr>
          <w:rFonts w:ascii="Times New Roman" w:hAnsi="Times New Roman" w:cs="Times New Roman"/>
          <w:color w:val="auto"/>
          <w:sz w:val="28"/>
          <w:szCs w:val="28"/>
        </w:rPr>
        <w:sectPr w:rsidR="00E50E12" w:rsidSect="00066F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B5D212F" w14:textId="7D5CDDE0" w:rsidR="0041535C" w:rsidRPr="00E50E12" w:rsidRDefault="00E50E12" w:rsidP="00066FA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385426868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1. И</w:t>
      </w:r>
      <w:r w:rsidR="00A86C32">
        <w:rPr>
          <w:rFonts w:ascii="Times New Roman" w:hAnsi="Times New Roman" w:cs="Times New Roman"/>
          <w:color w:val="auto"/>
          <w:sz w:val="28"/>
          <w:szCs w:val="28"/>
        </w:rPr>
        <w:t>нформация о компаниях холдинга</w:t>
      </w:r>
      <w:bookmarkEnd w:id="6"/>
    </w:p>
    <w:sectPr w:rsidR="0041535C" w:rsidRPr="00E50E12" w:rsidSect="00E50E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54081" w14:textId="77777777" w:rsidR="000230F9" w:rsidRDefault="000230F9" w:rsidP="009C5F2C">
      <w:r>
        <w:separator/>
      </w:r>
    </w:p>
  </w:endnote>
  <w:endnote w:type="continuationSeparator" w:id="0">
    <w:p w14:paraId="2B3E7FD4" w14:textId="77777777" w:rsidR="000230F9" w:rsidRDefault="000230F9" w:rsidP="009C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120001"/>
      <w:docPartObj>
        <w:docPartGallery w:val="Page Numbers (Bottom of Page)"/>
        <w:docPartUnique/>
      </w:docPartObj>
    </w:sdtPr>
    <w:sdtContent>
      <w:p w14:paraId="0CA50B5C" w14:textId="5EE7ECD8" w:rsidR="009C5F2C" w:rsidRDefault="009C5F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D49">
          <w:rPr>
            <w:noProof/>
          </w:rPr>
          <w:t>4</w:t>
        </w:r>
        <w:r>
          <w:fldChar w:fldCharType="end"/>
        </w:r>
      </w:p>
    </w:sdtContent>
  </w:sdt>
  <w:p w14:paraId="2A866F1C" w14:textId="77777777" w:rsidR="009C5F2C" w:rsidRDefault="009C5F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A5384" w14:textId="77777777" w:rsidR="000230F9" w:rsidRDefault="000230F9" w:rsidP="009C5F2C">
      <w:r>
        <w:separator/>
      </w:r>
    </w:p>
  </w:footnote>
  <w:footnote w:type="continuationSeparator" w:id="0">
    <w:p w14:paraId="727EFD61" w14:textId="77777777" w:rsidR="000230F9" w:rsidRDefault="000230F9" w:rsidP="009C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EFD"/>
    <w:multiLevelType w:val="hybridMultilevel"/>
    <w:tmpl w:val="07E8AC3C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9206C5"/>
    <w:multiLevelType w:val="hybridMultilevel"/>
    <w:tmpl w:val="D23279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EE"/>
    <w:rsid w:val="000230F9"/>
    <w:rsid w:val="000364AB"/>
    <w:rsid w:val="00066FAD"/>
    <w:rsid w:val="000B08EE"/>
    <w:rsid w:val="00152514"/>
    <w:rsid w:val="001B3C68"/>
    <w:rsid w:val="001B5412"/>
    <w:rsid w:val="002B6725"/>
    <w:rsid w:val="002D7BB5"/>
    <w:rsid w:val="002F70A3"/>
    <w:rsid w:val="00332998"/>
    <w:rsid w:val="00394E79"/>
    <w:rsid w:val="0041535C"/>
    <w:rsid w:val="00520031"/>
    <w:rsid w:val="00523226"/>
    <w:rsid w:val="0055521B"/>
    <w:rsid w:val="0055592F"/>
    <w:rsid w:val="005C3994"/>
    <w:rsid w:val="00671FC4"/>
    <w:rsid w:val="00681DC1"/>
    <w:rsid w:val="00696081"/>
    <w:rsid w:val="006D2405"/>
    <w:rsid w:val="007D3CD0"/>
    <w:rsid w:val="007E6849"/>
    <w:rsid w:val="00801A88"/>
    <w:rsid w:val="00821BFB"/>
    <w:rsid w:val="00825FC9"/>
    <w:rsid w:val="009C5F2C"/>
    <w:rsid w:val="00A86C32"/>
    <w:rsid w:val="00B93572"/>
    <w:rsid w:val="00BA33FE"/>
    <w:rsid w:val="00C255EB"/>
    <w:rsid w:val="00C55E50"/>
    <w:rsid w:val="00C8662A"/>
    <w:rsid w:val="00D227F5"/>
    <w:rsid w:val="00D44A50"/>
    <w:rsid w:val="00D57D49"/>
    <w:rsid w:val="00E361DD"/>
    <w:rsid w:val="00E50E12"/>
    <w:rsid w:val="00E959FD"/>
    <w:rsid w:val="00EF101B"/>
    <w:rsid w:val="00F03005"/>
    <w:rsid w:val="00F9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B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53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F2C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F2C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35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41535C"/>
    <w:pPr>
      <w:widowControl/>
      <w:suppressAutoHyphens w:val="0"/>
      <w:spacing w:line="276" w:lineRule="auto"/>
      <w:outlineLvl w:val="9"/>
    </w:pPr>
    <w:rPr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15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35C"/>
    <w:rPr>
      <w:rFonts w:ascii="Tahoma" w:eastAsia="Lucida Sans Unicode" w:hAnsi="Tahoma" w:cs="Tahoma"/>
      <w:kern w:val="1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35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1535C"/>
    <w:pPr>
      <w:spacing w:after="100"/>
      <w:ind w:left="200"/>
    </w:pPr>
  </w:style>
  <w:style w:type="character" w:styleId="ab">
    <w:name w:val="Hyperlink"/>
    <w:basedOn w:val="a0"/>
    <w:uiPriority w:val="99"/>
    <w:unhideWhenUsed/>
    <w:rsid w:val="004153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0E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E50E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0E12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0E12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E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0E12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E50E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50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B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53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0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F2C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F2C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35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41535C"/>
    <w:pPr>
      <w:widowControl/>
      <w:suppressAutoHyphens w:val="0"/>
      <w:spacing w:line="276" w:lineRule="auto"/>
      <w:outlineLvl w:val="9"/>
    </w:pPr>
    <w:rPr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15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35C"/>
    <w:rPr>
      <w:rFonts w:ascii="Tahoma" w:eastAsia="Lucida Sans Unicode" w:hAnsi="Tahoma" w:cs="Tahoma"/>
      <w:kern w:val="1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535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1535C"/>
    <w:pPr>
      <w:spacing w:after="100"/>
      <w:ind w:left="200"/>
    </w:pPr>
  </w:style>
  <w:style w:type="character" w:styleId="ab">
    <w:name w:val="Hyperlink"/>
    <w:basedOn w:val="a0"/>
    <w:uiPriority w:val="99"/>
    <w:unhideWhenUsed/>
    <w:rsid w:val="004153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0E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E50E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0E12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0E12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E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0E12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E50E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50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6BD4-0B97-4086-BEA7-BD7CB582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8184</Words>
  <Characters>46654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54729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Карчков Александр Михайлович</dc:creator>
  <cp:lastModifiedBy>Пастухов Владимир Алексеевич</cp:lastModifiedBy>
  <cp:revision>7</cp:revision>
  <dcterms:created xsi:type="dcterms:W3CDTF">2014-04-16T10:25:00Z</dcterms:created>
  <dcterms:modified xsi:type="dcterms:W3CDTF">2014-04-16T11:52:00Z</dcterms:modified>
</cp:coreProperties>
</file>