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BF" w:rsidRDefault="003853BF" w:rsidP="00D15D67">
      <w:pPr>
        <w:tabs>
          <w:tab w:val="left" w:pos="5529"/>
        </w:tabs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D15D67" w:rsidRDefault="00997761" w:rsidP="003853B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1E0D1C">
        <w:rPr>
          <w:rFonts w:ascii="Times New Roman" w:hAnsi="Times New Roman" w:cs="Times New Roman"/>
          <w:b/>
          <w:sz w:val="24"/>
          <w:szCs w:val="24"/>
        </w:rPr>
        <w:t>м</w:t>
      </w:r>
      <w:r w:rsidR="00A27E78">
        <w:rPr>
          <w:rFonts w:ascii="Times New Roman" w:hAnsi="Times New Roman" w:cs="Times New Roman"/>
          <w:b/>
          <w:sz w:val="24"/>
          <w:szCs w:val="24"/>
        </w:rPr>
        <w:t xml:space="preserve"> годового</w:t>
      </w:r>
      <w:r w:rsidR="0066071C" w:rsidRPr="0066071C">
        <w:rPr>
          <w:rFonts w:ascii="Times New Roman" w:hAnsi="Times New Roman" w:cs="Times New Roman"/>
          <w:b/>
          <w:sz w:val="24"/>
          <w:szCs w:val="24"/>
        </w:rPr>
        <w:t xml:space="preserve"> Общего собрания акционеров АО «</w:t>
      </w:r>
      <w:r w:rsidR="004A7220">
        <w:rPr>
          <w:rFonts w:ascii="Times New Roman" w:hAnsi="Times New Roman" w:cs="Times New Roman"/>
          <w:b/>
          <w:sz w:val="24"/>
          <w:szCs w:val="24"/>
        </w:rPr>
        <w:t>РАО ЭС Востока</w:t>
      </w:r>
      <w:r w:rsidR="0066071C" w:rsidRPr="0066071C">
        <w:rPr>
          <w:rFonts w:ascii="Times New Roman" w:hAnsi="Times New Roman" w:cs="Times New Roman"/>
          <w:b/>
          <w:sz w:val="24"/>
          <w:szCs w:val="24"/>
        </w:rPr>
        <w:t>»</w:t>
      </w:r>
      <w:r w:rsidR="00385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3BF" w:rsidRDefault="003853BF" w:rsidP="003853B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</w:t>
      </w:r>
      <w:r w:rsidR="0066071C" w:rsidRPr="00660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71C" w:rsidRDefault="0066071C" w:rsidP="003853B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66071C">
        <w:rPr>
          <w:rFonts w:ascii="Times New Roman" w:hAnsi="Times New Roman" w:cs="Times New Roman"/>
          <w:b/>
          <w:sz w:val="24"/>
          <w:szCs w:val="24"/>
        </w:rPr>
        <w:t>(протокол от __</w:t>
      </w:r>
      <w:r w:rsidR="00B16DD8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66071C">
        <w:rPr>
          <w:rFonts w:ascii="Times New Roman" w:hAnsi="Times New Roman" w:cs="Times New Roman"/>
          <w:b/>
          <w:sz w:val="24"/>
          <w:szCs w:val="24"/>
        </w:rPr>
        <w:t>20__</w:t>
      </w:r>
      <w:r w:rsidR="00B16DD8">
        <w:rPr>
          <w:rFonts w:ascii="Times New Roman" w:hAnsi="Times New Roman" w:cs="Times New Roman"/>
          <w:b/>
          <w:sz w:val="24"/>
          <w:szCs w:val="24"/>
        </w:rPr>
        <w:t>__</w:t>
      </w:r>
      <w:r w:rsidRPr="0066071C">
        <w:rPr>
          <w:rFonts w:ascii="Times New Roman" w:hAnsi="Times New Roman" w:cs="Times New Roman"/>
          <w:b/>
          <w:sz w:val="24"/>
          <w:szCs w:val="24"/>
        </w:rPr>
        <w:t xml:space="preserve"> №___)</w:t>
      </w:r>
    </w:p>
    <w:p w:rsidR="0066071C" w:rsidRDefault="0066071C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BD" w:rsidRPr="00686915" w:rsidRDefault="003853BF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F3DBD" w:rsidRPr="00686915">
        <w:rPr>
          <w:rFonts w:ascii="Times New Roman" w:hAnsi="Times New Roman" w:cs="Times New Roman"/>
          <w:b/>
          <w:sz w:val="24"/>
          <w:szCs w:val="24"/>
        </w:rPr>
        <w:t>зменени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F3DBD" w:rsidRPr="00686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DBD" w:rsidRPr="00686915" w:rsidRDefault="008F3DBD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15">
        <w:rPr>
          <w:rFonts w:ascii="Times New Roman" w:hAnsi="Times New Roman" w:cs="Times New Roman"/>
          <w:b/>
          <w:sz w:val="24"/>
          <w:szCs w:val="24"/>
        </w:rPr>
        <w:t>в Устав Акционерного общества</w:t>
      </w:r>
    </w:p>
    <w:p w:rsidR="00754EA6" w:rsidRDefault="008F3DBD" w:rsidP="0005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15">
        <w:rPr>
          <w:rFonts w:ascii="Times New Roman" w:hAnsi="Times New Roman" w:cs="Times New Roman"/>
          <w:b/>
          <w:sz w:val="24"/>
          <w:szCs w:val="24"/>
        </w:rPr>
        <w:t>«</w:t>
      </w:r>
      <w:r w:rsidR="004A7220">
        <w:rPr>
          <w:rFonts w:ascii="Times New Roman" w:hAnsi="Times New Roman" w:cs="Times New Roman"/>
          <w:b/>
          <w:sz w:val="24"/>
          <w:szCs w:val="24"/>
        </w:rPr>
        <w:t>РАО Энергетические системы Востока</w:t>
      </w:r>
      <w:r w:rsidRPr="0068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261A82" w:rsidRPr="00686915" w:rsidRDefault="00261A82" w:rsidP="006C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220" w:rsidRDefault="001E0481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>Изложить подпункт 9.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9.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раздела 9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 xml:space="preserve"> Устава Акционерного общества «РАО Энергетические системы Востока» (далее – Общество)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343AF6" w:rsidRPr="00686915" w:rsidTr="006C639B">
        <w:trPr>
          <w:trHeight w:val="714"/>
        </w:trPr>
        <w:tc>
          <w:tcPr>
            <w:tcW w:w="98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C639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5373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Общего собрания акционеров</w:t>
            </w:r>
          </w:p>
        </w:tc>
        <w:tc>
          <w:tcPr>
            <w:tcW w:w="340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4A7220" w:rsidRPr="00686915" w:rsidTr="00401ACF">
        <w:trPr>
          <w:trHeight w:val="2700"/>
        </w:trPr>
        <w:tc>
          <w:tcPr>
            <w:tcW w:w="982" w:type="dxa"/>
          </w:tcPr>
          <w:p w:rsidR="004A7220" w:rsidRPr="006C639B" w:rsidRDefault="00880749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  <w:lang w:val="en-US"/>
              </w:rPr>
              <w:t>9</w:t>
            </w:r>
            <w:r w:rsidR="004A7220" w:rsidRPr="006C639B">
              <w:rPr>
                <w:rFonts w:ascii="Times New Roman" w:hAnsi="Times New Roman" w:cs="Times New Roman"/>
              </w:rPr>
              <w:t>.2.17.</w:t>
            </w:r>
          </w:p>
        </w:tc>
        <w:tc>
          <w:tcPr>
            <w:tcW w:w="5373" w:type="dxa"/>
          </w:tcPr>
          <w:p w:rsidR="004A7220" w:rsidRPr="006C639B" w:rsidRDefault="004A7220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 xml:space="preserve">Согласие на совершение или последующее одобрение сделки (нескольких взаимосвязанных сделок), в совершении которой имеется заинтересованность, в случаях, предусмотренных ФЗ «Об акционерных обществах» </w:t>
            </w:r>
          </w:p>
          <w:p w:rsidR="004A7220" w:rsidRPr="006C639B" w:rsidRDefault="004A7220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(решение принимается по предложению Совета директоров)</w:t>
            </w:r>
          </w:p>
        </w:tc>
        <w:tc>
          <w:tcPr>
            <w:tcW w:w="3402" w:type="dxa"/>
          </w:tcPr>
          <w:p w:rsidR="004A7220" w:rsidRPr="006C639B" w:rsidRDefault="004A7220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Большинство голосов акционеров – владельцев голосующих акций Общества, принимающих участие в Общем собрании акционеров и не являющихся заинтересованными в совершении сделки или подконтрольными лицам, заинтересованным в ее совершении</w:t>
            </w:r>
          </w:p>
        </w:tc>
      </w:tr>
    </w:tbl>
    <w:p w:rsidR="008F5FA9" w:rsidRDefault="004A7220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F5FA9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Изложить подпункт </w:t>
      </w:r>
      <w:r w:rsidR="008F5FA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F5FA9" w:rsidRPr="006869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5FA9">
        <w:rPr>
          <w:rFonts w:ascii="Times New Roman" w:hAnsi="Times New Roman" w:cs="Times New Roman"/>
          <w:b/>
          <w:i/>
          <w:sz w:val="24"/>
          <w:szCs w:val="24"/>
        </w:rPr>
        <w:t>5.2</w:t>
      </w:r>
      <w:r w:rsidR="008F5FA9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</w:t>
      </w:r>
      <w:r w:rsidR="008F5FA9">
        <w:rPr>
          <w:rFonts w:ascii="Times New Roman" w:hAnsi="Times New Roman" w:cs="Times New Roman"/>
          <w:b/>
          <w:i/>
          <w:sz w:val="24"/>
          <w:szCs w:val="24"/>
        </w:rPr>
        <w:t>9.5</w:t>
      </w:r>
      <w:r w:rsidR="008F5FA9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раздела </w:t>
      </w:r>
      <w:r w:rsidR="008F5FA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F5FA9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5FA9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8F5FA9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p w:rsidR="008F5FA9" w:rsidRDefault="008F5FA9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«9.5.2. </w:t>
      </w:r>
      <w:r w:rsidRPr="008F5FA9">
        <w:rPr>
          <w:rFonts w:ascii="Times New Roman" w:hAnsi="Times New Roman" w:cs="Times New Roman"/>
          <w:sz w:val="24"/>
          <w:szCs w:val="24"/>
        </w:rPr>
        <w:t>Бюллетень для голосования направляется не позднее даты сообщения о проведении Общего собрания акционеров простым письмом по адресу, указанному в списке лиц, имеющих право на участие в Общем собрании акционеров, или вручается под роспись каждому лицу, указанному в списке лиц, имеющих право на участие в Общем собрании акционеров</w:t>
      </w:r>
      <w:r w:rsidR="006C6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7220" w:rsidRDefault="008F5FA9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Дополнить пункт 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раздела 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 xml:space="preserve">9 Устава Общества 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новым подпунктом 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br/>
      </w:r>
      <w:r w:rsidR="004A7220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p w:rsidR="004A7220" w:rsidRPr="004A7220" w:rsidRDefault="004A7220" w:rsidP="006C6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20">
        <w:rPr>
          <w:rFonts w:ascii="Times New Roman" w:hAnsi="Times New Roman" w:cs="Times New Roman"/>
          <w:sz w:val="24"/>
          <w:szCs w:val="24"/>
        </w:rPr>
        <w:t>«9.5.4. Информация (материалы) по вопросам повестки дня Общего собрания акционеров должна быть доступна лицам, имеющим право на участие в Общем собрании акционеров, для ознакомления в местах, адреса которых указываются в сообщении о проведении Общего собрания акционеров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7220">
        <w:rPr>
          <w:rFonts w:ascii="Times New Roman" w:hAnsi="Times New Roman" w:cs="Times New Roman"/>
          <w:sz w:val="24"/>
          <w:szCs w:val="24"/>
        </w:rPr>
        <w:t xml:space="preserve">а также может быть размещена на сайте Общества </w:t>
      </w:r>
      <w:proofErr w:type="spellStart"/>
      <w:r w:rsidRPr="004A722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A722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rao</w:t>
      </w:r>
      <w:proofErr w:type="spellEnd"/>
      <w:r w:rsidRPr="004A722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esv</w:t>
      </w:r>
      <w:proofErr w:type="spellEnd"/>
      <w:r w:rsidRPr="004A72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722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A7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A722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составе и сроки, предусмотренные ФЗ «Об акционерных обществах.».</w:t>
      </w:r>
    </w:p>
    <w:p w:rsidR="008C2966" w:rsidRPr="00686915" w:rsidRDefault="00F84655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65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>Изложить подп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ункт 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2.12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10.2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раздела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722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53BF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343AF6" w:rsidRPr="00686915" w:rsidTr="00A71D40">
        <w:trPr>
          <w:trHeight w:val="925"/>
        </w:trPr>
        <w:tc>
          <w:tcPr>
            <w:tcW w:w="98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C639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5373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Совета директоров</w:t>
            </w:r>
          </w:p>
        </w:tc>
        <w:tc>
          <w:tcPr>
            <w:tcW w:w="340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70657A" w:rsidRPr="00686915" w:rsidTr="006C639B">
        <w:trPr>
          <w:trHeight w:val="1265"/>
        </w:trPr>
        <w:tc>
          <w:tcPr>
            <w:tcW w:w="98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lastRenderedPageBreak/>
              <w:t>10.2.12.</w:t>
            </w:r>
          </w:p>
        </w:tc>
        <w:tc>
          <w:tcPr>
            <w:tcW w:w="5373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Утверждение внутренних документов, определяющих кредитную политику Общества, финансовую политику Общества, организацию страховой защиты Общества, и принятие решений в соответствии с утвержденными внутренними документами</w:t>
            </w:r>
          </w:p>
        </w:tc>
        <w:tc>
          <w:tcPr>
            <w:tcW w:w="340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 xml:space="preserve">Простое </w:t>
            </w:r>
            <w:r w:rsidR="00C6761A" w:rsidRPr="006C639B">
              <w:rPr>
                <w:rFonts w:ascii="Times New Roman" w:hAnsi="Times New Roman" w:cs="Times New Roman"/>
              </w:rPr>
              <w:t>большинство голосов</w:t>
            </w:r>
          </w:p>
        </w:tc>
      </w:tr>
    </w:tbl>
    <w:p w:rsidR="008C2966" w:rsidRPr="00686915" w:rsidRDefault="00F84655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65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>Исключить подпункт 10.2.13 пункта 10.2 раздела 10</w:t>
      </w:r>
      <w:r w:rsidR="003853BF">
        <w:rPr>
          <w:rFonts w:ascii="Times New Roman" w:hAnsi="Times New Roman" w:cs="Times New Roman"/>
          <w:b/>
          <w:i/>
          <w:sz w:val="24"/>
          <w:szCs w:val="24"/>
        </w:rPr>
        <w:t xml:space="preserve"> Устава Общества.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66F7" w:rsidRPr="00686915" w:rsidRDefault="00F84655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65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066F7" w:rsidRPr="00686915">
        <w:rPr>
          <w:rFonts w:ascii="Times New Roman" w:hAnsi="Times New Roman" w:cs="Times New Roman"/>
          <w:b/>
          <w:i/>
          <w:sz w:val="24"/>
          <w:szCs w:val="24"/>
        </w:rPr>
        <w:t>. Счи</w:t>
      </w:r>
      <w:r w:rsidR="001E148A" w:rsidRPr="00686915">
        <w:rPr>
          <w:rFonts w:ascii="Times New Roman" w:hAnsi="Times New Roman" w:cs="Times New Roman"/>
          <w:b/>
          <w:i/>
          <w:sz w:val="24"/>
          <w:szCs w:val="24"/>
        </w:rPr>
        <w:t>тать подпункты 10.2.14 – 10.2.2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066F7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10.2 раздела 10 </w:t>
      </w:r>
      <w:r w:rsidR="003853BF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3853BF">
        <w:rPr>
          <w:rFonts w:ascii="Times New Roman" w:hAnsi="Times New Roman" w:cs="Times New Roman"/>
          <w:b/>
          <w:i/>
          <w:sz w:val="24"/>
          <w:szCs w:val="24"/>
        </w:rPr>
        <w:br/>
      </w:r>
      <w:r w:rsidR="003066F7" w:rsidRPr="00686915">
        <w:rPr>
          <w:rFonts w:ascii="Times New Roman" w:hAnsi="Times New Roman" w:cs="Times New Roman"/>
          <w:b/>
          <w:i/>
          <w:sz w:val="24"/>
          <w:szCs w:val="24"/>
        </w:rPr>
        <w:t>в прежней редакции соответственно подпунктами 10.2.13</w:t>
      </w:r>
      <w:r w:rsidR="001E148A" w:rsidRPr="00686915">
        <w:rPr>
          <w:rFonts w:ascii="Times New Roman" w:hAnsi="Times New Roman" w:cs="Times New Roman"/>
          <w:b/>
          <w:i/>
          <w:sz w:val="24"/>
          <w:szCs w:val="24"/>
        </w:rPr>
        <w:t>-10.2.2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4077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10.2 раздела 10</w:t>
      </w:r>
      <w:r w:rsidR="004617C4">
        <w:rPr>
          <w:rFonts w:ascii="Times New Roman" w:hAnsi="Times New Roman" w:cs="Times New Roman"/>
          <w:b/>
          <w:i/>
          <w:sz w:val="24"/>
          <w:szCs w:val="24"/>
        </w:rPr>
        <w:t xml:space="preserve"> Устава Общества.</w:t>
      </w:r>
    </w:p>
    <w:p w:rsidR="008C2966" w:rsidRPr="00686915" w:rsidRDefault="00F84655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65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>Изложить подп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>ункт 10.2.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10.2 раздела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10 </w:t>
      </w:r>
      <w:r w:rsidR="003853BF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8C2966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70657A" w:rsidRPr="00686915" w:rsidTr="00AF4D02">
        <w:trPr>
          <w:trHeight w:val="925"/>
        </w:trPr>
        <w:tc>
          <w:tcPr>
            <w:tcW w:w="982" w:type="dxa"/>
          </w:tcPr>
          <w:p w:rsidR="0070657A" w:rsidRPr="006C639B" w:rsidRDefault="0065322C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№ п</w:t>
            </w:r>
            <w:r w:rsidR="00343AF6">
              <w:rPr>
                <w:rFonts w:ascii="Times New Roman" w:hAnsi="Times New Roman" w:cs="Times New Roman"/>
                <w:b/>
              </w:rPr>
              <w:t>/</w:t>
            </w:r>
            <w:r w:rsidR="0070657A" w:rsidRPr="006C639B">
              <w:rPr>
                <w:rFonts w:ascii="Times New Roman" w:hAnsi="Times New Roman" w:cs="Times New Roman"/>
                <w:b/>
              </w:rPr>
              <w:t>п</w:t>
            </w:r>
            <w:r w:rsidR="00FB3E11" w:rsidRPr="006C63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73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Совета директоров</w:t>
            </w:r>
          </w:p>
        </w:tc>
        <w:tc>
          <w:tcPr>
            <w:tcW w:w="340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70657A" w:rsidRPr="00686915" w:rsidTr="00AF4D02">
        <w:trPr>
          <w:trHeight w:val="1549"/>
        </w:trPr>
        <w:tc>
          <w:tcPr>
            <w:tcW w:w="98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10.2.</w:t>
            </w:r>
            <w:r w:rsidR="00936B0A" w:rsidRPr="006C639B">
              <w:rPr>
                <w:rFonts w:ascii="Times New Roman" w:hAnsi="Times New Roman" w:cs="Times New Roman"/>
              </w:rPr>
              <w:t>14</w:t>
            </w:r>
            <w:r w:rsidRPr="006C6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3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Избрание Генерального директора, продление и прекращение его полномочий, в том числе принятие решения о заключении, продлении или досрочном прекращении трудового договора с ним, привлечение к дисциплинарной ответственности и поощрение в соответствии с трудовым законодательством РФ, выдвижение Генерального директора для представления к государственным наградам, определение условий участия Генерального директора в программе негосударственного пенсионного обеспечения, действующей в Обществе</w:t>
            </w:r>
          </w:p>
        </w:tc>
        <w:tc>
          <w:tcPr>
            <w:tcW w:w="340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Простое большинство голосов</w:t>
            </w:r>
          </w:p>
        </w:tc>
      </w:tr>
    </w:tbl>
    <w:p w:rsidR="006C639B" w:rsidRDefault="006C639B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686915">
        <w:rPr>
          <w:rFonts w:ascii="Times New Roman" w:hAnsi="Times New Roman" w:cs="Times New Roman"/>
          <w:b/>
          <w:i/>
          <w:sz w:val="24"/>
          <w:szCs w:val="24"/>
        </w:rPr>
        <w:t>Изложить подпункт 10.2.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10.2 раздела 10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343AF6" w:rsidRPr="00686915" w:rsidTr="00522E0B">
        <w:trPr>
          <w:trHeight w:val="925"/>
        </w:trPr>
        <w:tc>
          <w:tcPr>
            <w:tcW w:w="98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C639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5373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Совета директоров</w:t>
            </w:r>
          </w:p>
        </w:tc>
        <w:tc>
          <w:tcPr>
            <w:tcW w:w="340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6C639B" w:rsidRPr="00686915" w:rsidTr="00522E0B">
        <w:trPr>
          <w:trHeight w:val="698"/>
        </w:trPr>
        <w:tc>
          <w:tcPr>
            <w:tcW w:w="982" w:type="dxa"/>
          </w:tcPr>
          <w:p w:rsidR="006C639B" w:rsidRPr="006C639B" w:rsidRDefault="006C639B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10.2.23.</w:t>
            </w:r>
          </w:p>
        </w:tc>
        <w:tc>
          <w:tcPr>
            <w:tcW w:w="5373" w:type="dxa"/>
          </w:tcPr>
          <w:p w:rsidR="006C639B" w:rsidRPr="006C639B" w:rsidRDefault="006C639B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сделок (включая несколько взаимосвязанных сделок), предметом которых является имущество, составляющее основные средства, нематериальные активы, объекты незавершенного строительства, целью использования которых является производство, передача и / или распределение электрической энергии и / или мощности, осуществление оперативно-технологического управления, а также производство и передача тепловой энергии, за исключением случаев, определенных отдельными решениями Совета директоров</w:t>
            </w:r>
          </w:p>
        </w:tc>
        <w:tc>
          <w:tcPr>
            <w:tcW w:w="3402" w:type="dxa"/>
          </w:tcPr>
          <w:p w:rsidR="006C639B" w:rsidRPr="006C639B" w:rsidRDefault="006C639B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Простое большинство голосов</w:t>
            </w:r>
          </w:p>
        </w:tc>
      </w:tr>
    </w:tbl>
    <w:p w:rsidR="001E0481" w:rsidRPr="00686915" w:rsidRDefault="006C639B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F5412" w:rsidRPr="00686915">
        <w:rPr>
          <w:rFonts w:ascii="Times New Roman" w:hAnsi="Times New Roman" w:cs="Times New Roman"/>
          <w:b/>
          <w:i/>
          <w:sz w:val="24"/>
          <w:szCs w:val="24"/>
        </w:rPr>
        <w:t>Изложить подпункт 10.2.</w:t>
      </w:r>
      <w:r w:rsidR="008F5FA9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10.2 раздела 10 </w:t>
      </w:r>
      <w:r w:rsidR="003853BF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343AF6" w:rsidRPr="00686915" w:rsidTr="00AF4D02">
        <w:trPr>
          <w:trHeight w:val="925"/>
        </w:trPr>
        <w:tc>
          <w:tcPr>
            <w:tcW w:w="98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C639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5373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Совета директоров</w:t>
            </w:r>
          </w:p>
        </w:tc>
        <w:tc>
          <w:tcPr>
            <w:tcW w:w="340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70657A" w:rsidRPr="00686915" w:rsidTr="00AF4D02">
        <w:trPr>
          <w:trHeight w:val="698"/>
        </w:trPr>
        <w:tc>
          <w:tcPr>
            <w:tcW w:w="98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10.2.</w:t>
            </w:r>
            <w:r w:rsidR="008F5FA9" w:rsidRPr="006C639B">
              <w:rPr>
                <w:rFonts w:ascii="Times New Roman" w:hAnsi="Times New Roman" w:cs="Times New Roman"/>
              </w:rPr>
              <w:t>24</w:t>
            </w:r>
            <w:r w:rsidRPr="006C6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3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Принятие решений о совершении Обществом сделок, которые могут повлечь возникновение обязательств, выраженных в иностранной валюте (либо обязательств, величина которых привязывается к иностранной валюте), за исключением случаев, определенных отдельными решениями Совета директоров</w:t>
            </w:r>
          </w:p>
        </w:tc>
        <w:tc>
          <w:tcPr>
            <w:tcW w:w="3402" w:type="dxa"/>
          </w:tcPr>
          <w:p w:rsidR="0070657A" w:rsidRPr="006C639B" w:rsidRDefault="004D0EF3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Простое большинство голосов</w:t>
            </w:r>
          </w:p>
        </w:tc>
      </w:tr>
    </w:tbl>
    <w:p w:rsidR="001E0481" w:rsidRPr="00686915" w:rsidRDefault="006C639B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>. Изложить подп</w:t>
      </w:r>
      <w:r w:rsidR="00EF5412" w:rsidRPr="00686915">
        <w:rPr>
          <w:rFonts w:ascii="Times New Roman" w:hAnsi="Times New Roman" w:cs="Times New Roman"/>
          <w:b/>
          <w:i/>
          <w:sz w:val="24"/>
          <w:szCs w:val="24"/>
        </w:rPr>
        <w:t>ункт 10.2.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10.2 раздела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10 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1E0481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343AF6" w:rsidRPr="0070657A" w:rsidTr="00A71D40">
        <w:trPr>
          <w:trHeight w:val="925"/>
        </w:trPr>
        <w:tc>
          <w:tcPr>
            <w:tcW w:w="98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C639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5373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Совета директоров</w:t>
            </w:r>
          </w:p>
        </w:tc>
        <w:tc>
          <w:tcPr>
            <w:tcW w:w="340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70657A" w:rsidRPr="0070657A" w:rsidTr="00A71D40">
        <w:trPr>
          <w:trHeight w:val="2700"/>
        </w:trPr>
        <w:tc>
          <w:tcPr>
            <w:tcW w:w="98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10.2.2</w:t>
            </w:r>
            <w:r w:rsidR="00936B0A" w:rsidRPr="006C639B">
              <w:rPr>
                <w:rFonts w:ascii="Times New Roman" w:hAnsi="Times New Roman" w:cs="Times New Roman"/>
              </w:rPr>
              <w:t>5</w:t>
            </w:r>
            <w:r w:rsidRPr="006C6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3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Принятие решений о совершении Обществом сделок, связанных с безвозмездной передачей имущества Общества или имущественных прав (требований) к себе или к третьему лицу, сделок, связанных с безвозмездным освобождением от имущественной обязанности перед собой или перед третьим лицом, сделок, связанных с безвозмездным оказанием Обществом услуг (выполнением работ) третьим лицам, за исключением случаев, определенных отдельными решениями Совета директоров</w:t>
            </w:r>
          </w:p>
        </w:tc>
        <w:tc>
          <w:tcPr>
            <w:tcW w:w="340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Простое большинство голосов</w:t>
            </w:r>
          </w:p>
        </w:tc>
      </w:tr>
    </w:tbl>
    <w:p w:rsidR="0070427B" w:rsidRPr="00686915" w:rsidRDefault="006C639B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0427B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Дополнить пункт 10.2 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>раздела</w:t>
      </w:r>
      <w:r w:rsidR="0070427B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10 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70427B" w:rsidRPr="00686915">
        <w:rPr>
          <w:rFonts w:ascii="Times New Roman" w:hAnsi="Times New Roman" w:cs="Times New Roman"/>
          <w:b/>
          <w:i/>
          <w:sz w:val="24"/>
          <w:szCs w:val="24"/>
        </w:rPr>
        <w:t>новым подпунктом 10.2.2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0427B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70427B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343AF6" w:rsidRPr="0070657A" w:rsidTr="00A71D40">
        <w:trPr>
          <w:trHeight w:val="925"/>
        </w:trPr>
        <w:tc>
          <w:tcPr>
            <w:tcW w:w="98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C639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5373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Совета директоров</w:t>
            </w:r>
          </w:p>
        </w:tc>
        <w:tc>
          <w:tcPr>
            <w:tcW w:w="340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70657A" w:rsidRPr="0070657A" w:rsidTr="00A71D40">
        <w:trPr>
          <w:trHeight w:val="2700"/>
        </w:trPr>
        <w:tc>
          <w:tcPr>
            <w:tcW w:w="982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10.2.2</w:t>
            </w:r>
            <w:r w:rsidR="00936B0A" w:rsidRPr="006C639B">
              <w:rPr>
                <w:rFonts w:ascii="Times New Roman" w:hAnsi="Times New Roman" w:cs="Times New Roman"/>
              </w:rPr>
              <w:t>6</w:t>
            </w:r>
            <w:r w:rsidRPr="006C6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3" w:type="dxa"/>
          </w:tcPr>
          <w:p w:rsidR="0070657A" w:rsidRPr="006C639B" w:rsidRDefault="0070657A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Принятие решений о совершении Обществом сделок - договоров займа (за исключением договоров товарного займа), кредитных договоров, договоров лизинга, договоров о выдаче банковских гарантий, договоров поручительства, договоров залога, принятия обязательств по векселю (выдача векселя, акцепт переводного векселя (в том числе в порядке посредничества)), индоссамент векселя, аваль векселя в случаях, определенных внутренними документами, предусмотренными подпунктом 10.2.12 настоящего Устава, либо если порядок принятия решений о совершении Обществом указанных сделок ими не определен, а также если указанные внутренние документы не утверждены в Обществе</w:t>
            </w:r>
          </w:p>
        </w:tc>
        <w:tc>
          <w:tcPr>
            <w:tcW w:w="3402" w:type="dxa"/>
          </w:tcPr>
          <w:p w:rsidR="0070657A" w:rsidRPr="006C639B" w:rsidRDefault="004D0EF3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Простое большинство голосов</w:t>
            </w:r>
          </w:p>
        </w:tc>
      </w:tr>
    </w:tbl>
    <w:p w:rsidR="001B3955" w:rsidRPr="00686915" w:rsidRDefault="006C639B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1B3955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>Дополнить пункт 10.2 раздела</w:t>
      </w:r>
      <w:r w:rsidR="001B3955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10 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Устава Общества</w:t>
      </w:r>
      <w:r w:rsidR="00936B0A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8D4" w:rsidRPr="00686915">
        <w:rPr>
          <w:rFonts w:ascii="Times New Roman" w:hAnsi="Times New Roman" w:cs="Times New Roman"/>
          <w:b/>
          <w:i/>
          <w:sz w:val="24"/>
          <w:szCs w:val="24"/>
        </w:rPr>
        <w:t>новым подпунктом 10.2.2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D0EF3" w:rsidRPr="004D0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1B3955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343AF6" w:rsidRPr="0070657A" w:rsidTr="00A71D40">
        <w:trPr>
          <w:trHeight w:val="925"/>
        </w:trPr>
        <w:tc>
          <w:tcPr>
            <w:tcW w:w="98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C639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5373" w:type="dxa"/>
          </w:tcPr>
          <w:p w:rsidR="00343AF6" w:rsidRPr="006C639B" w:rsidRDefault="00343AF6" w:rsidP="00343AF6">
            <w:pPr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Совета директоров</w:t>
            </w:r>
          </w:p>
        </w:tc>
        <w:tc>
          <w:tcPr>
            <w:tcW w:w="3402" w:type="dxa"/>
          </w:tcPr>
          <w:p w:rsidR="00343AF6" w:rsidRPr="006C639B" w:rsidRDefault="00343AF6" w:rsidP="00343AF6">
            <w:pPr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70657A" w:rsidRPr="0070657A" w:rsidTr="004D0EF3">
        <w:trPr>
          <w:trHeight w:val="1123"/>
        </w:trPr>
        <w:tc>
          <w:tcPr>
            <w:tcW w:w="982" w:type="dxa"/>
          </w:tcPr>
          <w:p w:rsidR="0070657A" w:rsidRPr="006C639B" w:rsidRDefault="008918D4" w:rsidP="00936B0A">
            <w:pPr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10.2.2</w:t>
            </w:r>
            <w:r w:rsidR="00936B0A" w:rsidRPr="006C639B">
              <w:rPr>
                <w:rFonts w:ascii="Times New Roman" w:hAnsi="Times New Roman" w:cs="Times New Roman"/>
              </w:rPr>
              <w:t>7</w:t>
            </w:r>
            <w:r w:rsidR="0070657A" w:rsidRPr="006C6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3" w:type="dxa"/>
          </w:tcPr>
          <w:p w:rsidR="0070657A" w:rsidRPr="006C639B" w:rsidRDefault="008D5736" w:rsidP="0070657A">
            <w:pPr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Принятие решений об открытии Обществом счетов, покрытых (депонированных) аккредитивов в кредитных организациях, о совершении Обществом сделок - договоров банковского счета, договоров банковского вклада (депозита) с кредитными организациями, о приобретении Обществом ценных бумаг кредитных организаций в рублях и иностранной валюте в случаях, определенных внутренними документами, предусмотренными подпунктом 10.2.12 настоящего Устава, либо если порядок принятия решений о совершении Обществом указанных сделок ими не определен, а также если указанные внутренние документы не утверждены в Обществе</w:t>
            </w:r>
          </w:p>
        </w:tc>
        <w:tc>
          <w:tcPr>
            <w:tcW w:w="3402" w:type="dxa"/>
          </w:tcPr>
          <w:p w:rsidR="0070657A" w:rsidRPr="006C639B" w:rsidRDefault="0070657A" w:rsidP="004D0EF3">
            <w:pPr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Простое большинство голосов</w:t>
            </w:r>
          </w:p>
        </w:tc>
      </w:tr>
    </w:tbl>
    <w:p w:rsidR="006C1159" w:rsidRDefault="006C639B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C1159" w:rsidRPr="006C1159">
        <w:rPr>
          <w:rFonts w:ascii="Times New Roman" w:hAnsi="Times New Roman" w:cs="Times New Roman"/>
          <w:b/>
          <w:i/>
          <w:sz w:val="24"/>
          <w:szCs w:val="24"/>
        </w:rPr>
        <w:t>. Исключить подпункт 10.2.4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C1159" w:rsidRPr="006C1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6F81">
        <w:rPr>
          <w:rFonts w:ascii="Times New Roman" w:hAnsi="Times New Roman" w:cs="Times New Roman"/>
          <w:b/>
          <w:i/>
          <w:sz w:val="24"/>
          <w:szCs w:val="24"/>
        </w:rPr>
        <w:t>пункта 10.2 раздела 10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t xml:space="preserve"> Устава Общества</w:t>
      </w:r>
      <w:r w:rsidR="006C1159" w:rsidRPr="006C11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0770" w:rsidRPr="00686915" w:rsidRDefault="006C639B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A4077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05C09" w:rsidRPr="00686915">
        <w:rPr>
          <w:rFonts w:ascii="Times New Roman" w:hAnsi="Times New Roman" w:cs="Times New Roman"/>
          <w:b/>
          <w:i/>
          <w:sz w:val="24"/>
          <w:szCs w:val="24"/>
        </w:rPr>
        <w:t>Считать подпункты 10.2.2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42F02">
        <w:rPr>
          <w:rFonts w:ascii="Times New Roman" w:hAnsi="Times New Roman" w:cs="Times New Roman"/>
          <w:b/>
          <w:i/>
          <w:sz w:val="24"/>
          <w:szCs w:val="24"/>
        </w:rPr>
        <w:t xml:space="preserve"> – 10.2.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51</w:t>
      </w:r>
      <w:r w:rsidR="00A4077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10.2 раздела 10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t xml:space="preserve"> Устава Общества</w:t>
      </w:r>
      <w:r w:rsidR="00A4077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A40770" w:rsidRPr="00686915">
        <w:rPr>
          <w:rFonts w:ascii="Times New Roman" w:hAnsi="Times New Roman" w:cs="Times New Roman"/>
          <w:b/>
          <w:i/>
          <w:sz w:val="24"/>
          <w:szCs w:val="24"/>
        </w:rPr>
        <w:t>в прежней редакции соответствен</w:t>
      </w:r>
      <w:r w:rsidR="00342F02">
        <w:rPr>
          <w:rFonts w:ascii="Times New Roman" w:hAnsi="Times New Roman" w:cs="Times New Roman"/>
          <w:b/>
          <w:i/>
          <w:sz w:val="24"/>
          <w:szCs w:val="24"/>
        </w:rPr>
        <w:t>но подпунктами 10.2.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342F02">
        <w:rPr>
          <w:rFonts w:ascii="Times New Roman" w:hAnsi="Times New Roman" w:cs="Times New Roman"/>
          <w:b/>
          <w:i/>
          <w:sz w:val="24"/>
          <w:szCs w:val="24"/>
        </w:rPr>
        <w:t xml:space="preserve"> - 10.2.</w:t>
      </w:r>
      <w:r w:rsidR="00936B0A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40770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17C4">
        <w:rPr>
          <w:rFonts w:ascii="Times New Roman" w:hAnsi="Times New Roman" w:cs="Times New Roman"/>
          <w:b/>
          <w:i/>
          <w:sz w:val="24"/>
          <w:szCs w:val="24"/>
        </w:rPr>
        <w:t xml:space="preserve">пункта 10.2 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4617C4">
        <w:rPr>
          <w:rFonts w:ascii="Times New Roman" w:hAnsi="Times New Roman" w:cs="Times New Roman"/>
          <w:b/>
          <w:i/>
          <w:sz w:val="24"/>
          <w:szCs w:val="24"/>
        </w:rPr>
        <w:t>раздела 10 Устава Общества</w:t>
      </w:r>
      <w:r w:rsidR="00A40770" w:rsidRPr="006869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292C" w:rsidRPr="00686915" w:rsidRDefault="006C639B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96292C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82ECD">
        <w:rPr>
          <w:rFonts w:ascii="Times New Roman" w:hAnsi="Times New Roman" w:cs="Times New Roman"/>
          <w:b/>
          <w:i/>
          <w:sz w:val="24"/>
          <w:szCs w:val="24"/>
        </w:rPr>
        <w:t>Изложить подпункт 10.2.38</w:t>
      </w:r>
      <w:r w:rsidR="0096292C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пункта 10.2 раздела 10 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96292C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373"/>
        <w:gridCol w:w="3402"/>
      </w:tblGrid>
      <w:tr w:rsidR="00343AF6" w:rsidRPr="008D5736" w:rsidTr="00A71D40">
        <w:trPr>
          <w:trHeight w:val="925"/>
        </w:trPr>
        <w:tc>
          <w:tcPr>
            <w:tcW w:w="98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C639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5373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Вопросы, отнесенные к компетенции Совета директоров</w:t>
            </w:r>
          </w:p>
        </w:tc>
        <w:tc>
          <w:tcPr>
            <w:tcW w:w="3402" w:type="dxa"/>
          </w:tcPr>
          <w:p w:rsidR="00343AF6" w:rsidRPr="006C639B" w:rsidRDefault="00343AF6" w:rsidP="00343AF6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6C639B">
              <w:rPr>
                <w:rFonts w:ascii="Times New Roman" w:hAnsi="Times New Roman" w:cs="Times New Roman"/>
                <w:b/>
              </w:rPr>
              <w:t>Количество голосов, необходимое для принятия решения</w:t>
            </w:r>
          </w:p>
        </w:tc>
      </w:tr>
      <w:tr w:rsidR="008D5736" w:rsidRPr="008D5736" w:rsidTr="00A71D40">
        <w:trPr>
          <w:trHeight w:val="1124"/>
        </w:trPr>
        <w:tc>
          <w:tcPr>
            <w:tcW w:w="982" w:type="dxa"/>
          </w:tcPr>
          <w:p w:rsidR="008D5736" w:rsidRPr="006C639B" w:rsidRDefault="00882ECD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10.2.38</w:t>
            </w:r>
            <w:r w:rsidR="008D5736" w:rsidRPr="006C6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3" w:type="dxa"/>
          </w:tcPr>
          <w:p w:rsidR="008D5736" w:rsidRPr="006C639B" w:rsidRDefault="008D5736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 xml:space="preserve">Утверждение внутреннего документа, определяющего политику Общества по вознаграждениям и компенсациям отдельных категорий руководящих работников Общества и принятие решений в рамках утвержденного внутреннего документа; утверждение перечня должностей отдельных категорий руководящих работников Общества, одобрение назначения на должности, входящие в перечень отдельных категорий </w:t>
            </w:r>
            <w:r w:rsidR="006C639B" w:rsidRPr="006C639B">
              <w:rPr>
                <w:rFonts w:ascii="Times New Roman" w:hAnsi="Times New Roman" w:cs="Times New Roman"/>
              </w:rPr>
              <w:t>руководящих работников Общества</w:t>
            </w:r>
          </w:p>
        </w:tc>
        <w:tc>
          <w:tcPr>
            <w:tcW w:w="3402" w:type="dxa"/>
          </w:tcPr>
          <w:p w:rsidR="008D5736" w:rsidRPr="006C639B" w:rsidRDefault="00FB009C" w:rsidP="006C639B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6C639B">
              <w:rPr>
                <w:rFonts w:ascii="Times New Roman" w:hAnsi="Times New Roman" w:cs="Times New Roman"/>
              </w:rPr>
              <w:t>Простое большинство голосов</w:t>
            </w:r>
          </w:p>
        </w:tc>
      </w:tr>
    </w:tbl>
    <w:p w:rsidR="0096292C" w:rsidRPr="00686915" w:rsidRDefault="006C639B" w:rsidP="006C639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96292C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13EA1" w:rsidRPr="00686915">
        <w:rPr>
          <w:rFonts w:ascii="Times New Roman" w:hAnsi="Times New Roman" w:cs="Times New Roman"/>
          <w:b/>
          <w:i/>
          <w:sz w:val="24"/>
          <w:szCs w:val="24"/>
        </w:rPr>
        <w:t>Изложить пункт 10.3 раздела</w:t>
      </w:r>
      <w:r w:rsidR="0096292C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10 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t xml:space="preserve">Устава Общества </w:t>
      </w:r>
      <w:r w:rsidR="0096292C" w:rsidRPr="00686915">
        <w:rPr>
          <w:rFonts w:ascii="Times New Roman" w:hAnsi="Times New Roman" w:cs="Times New Roman"/>
          <w:b/>
          <w:i/>
          <w:sz w:val="24"/>
          <w:szCs w:val="24"/>
        </w:rPr>
        <w:t>в следующей редакции:</w:t>
      </w:r>
    </w:p>
    <w:p w:rsidR="0096292C" w:rsidRPr="00686915" w:rsidRDefault="004D0EF3" w:rsidP="006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292C" w:rsidRPr="00686915">
        <w:rPr>
          <w:rFonts w:ascii="Times New Roman" w:hAnsi="Times New Roman" w:cs="Times New Roman"/>
          <w:sz w:val="24"/>
          <w:szCs w:val="24"/>
        </w:rPr>
        <w:t>10.3. В целях применения пункта 10.2 настоящего Устава:</w:t>
      </w:r>
    </w:p>
    <w:p w:rsidR="0096292C" w:rsidRPr="00686915" w:rsidRDefault="0096292C" w:rsidP="006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15">
        <w:rPr>
          <w:rFonts w:ascii="Times New Roman" w:hAnsi="Times New Roman" w:cs="Times New Roman"/>
          <w:sz w:val="24"/>
          <w:szCs w:val="24"/>
        </w:rPr>
        <w:t xml:space="preserve">- в случае если требуется получение согласия на совершение сделки в соответствии </w:t>
      </w:r>
      <w:r w:rsidR="006C639B">
        <w:rPr>
          <w:rFonts w:ascii="Times New Roman" w:hAnsi="Times New Roman" w:cs="Times New Roman"/>
          <w:sz w:val="24"/>
          <w:szCs w:val="24"/>
        </w:rPr>
        <w:br/>
      </w:r>
      <w:r w:rsidRPr="00686915">
        <w:rPr>
          <w:rFonts w:ascii="Times New Roman" w:hAnsi="Times New Roman" w:cs="Times New Roman"/>
          <w:sz w:val="24"/>
          <w:szCs w:val="24"/>
        </w:rPr>
        <w:t xml:space="preserve">с настоящим Уставом, а также в соответствии с законодательством РФ, согласие </w:t>
      </w:r>
      <w:r w:rsidR="006C639B">
        <w:rPr>
          <w:rFonts w:ascii="Times New Roman" w:hAnsi="Times New Roman" w:cs="Times New Roman"/>
          <w:sz w:val="24"/>
          <w:szCs w:val="24"/>
        </w:rPr>
        <w:br/>
      </w:r>
      <w:r w:rsidRPr="00686915">
        <w:rPr>
          <w:rFonts w:ascii="Times New Roman" w:hAnsi="Times New Roman" w:cs="Times New Roman"/>
          <w:sz w:val="24"/>
          <w:szCs w:val="24"/>
        </w:rPr>
        <w:t>на совершение сделки, предусмотренной Уставом, не требуется, если на совершение такой сделки получено согласие органа управления Общества в соответствии с законодательством РФ;</w:t>
      </w:r>
    </w:p>
    <w:p w:rsidR="0096292C" w:rsidRPr="00686915" w:rsidRDefault="0096292C" w:rsidP="006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15">
        <w:rPr>
          <w:rFonts w:ascii="Times New Roman" w:hAnsi="Times New Roman" w:cs="Times New Roman"/>
          <w:sz w:val="24"/>
          <w:szCs w:val="24"/>
        </w:rPr>
        <w:t xml:space="preserve">- в случае, если требуется получение согласия на совершение сделки в соответствии </w:t>
      </w:r>
      <w:r w:rsidR="006C639B">
        <w:rPr>
          <w:rFonts w:ascii="Times New Roman" w:hAnsi="Times New Roman" w:cs="Times New Roman"/>
          <w:sz w:val="24"/>
          <w:szCs w:val="24"/>
        </w:rPr>
        <w:br/>
      </w:r>
      <w:r w:rsidRPr="00686915">
        <w:rPr>
          <w:rFonts w:ascii="Times New Roman" w:hAnsi="Times New Roman" w:cs="Times New Roman"/>
          <w:sz w:val="24"/>
          <w:szCs w:val="24"/>
        </w:rPr>
        <w:t xml:space="preserve">с настоящим Уставом по нескольким основаниям (кроме предусмотренных законодательством РФ), надлежащим одобрением будет являться получение согласия </w:t>
      </w:r>
      <w:r w:rsidR="006C639B">
        <w:rPr>
          <w:rFonts w:ascii="Times New Roman" w:hAnsi="Times New Roman" w:cs="Times New Roman"/>
          <w:sz w:val="24"/>
          <w:szCs w:val="24"/>
        </w:rPr>
        <w:br/>
      </w:r>
      <w:r w:rsidRPr="00686915">
        <w:rPr>
          <w:rFonts w:ascii="Times New Roman" w:hAnsi="Times New Roman" w:cs="Times New Roman"/>
          <w:sz w:val="24"/>
          <w:szCs w:val="24"/>
        </w:rPr>
        <w:t xml:space="preserve">на совершение такой сделки только по основанию, предусматривающему необходимость </w:t>
      </w:r>
      <w:r w:rsidRPr="00686915">
        <w:rPr>
          <w:rFonts w:ascii="Times New Roman" w:hAnsi="Times New Roman" w:cs="Times New Roman"/>
          <w:sz w:val="24"/>
          <w:szCs w:val="24"/>
        </w:rPr>
        <w:lastRenderedPageBreak/>
        <w:t xml:space="preserve">большего количества голосов или более высокого кворума для принятия решения </w:t>
      </w:r>
      <w:r w:rsidR="006C639B">
        <w:rPr>
          <w:rFonts w:ascii="Times New Roman" w:hAnsi="Times New Roman" w:cs="Times New Roman"/>
          <w:sz w:val="24"/>
          <w:szCs w:val="24"/>
        </w:rPr>
        <w:br/>
      </w:r>
      <w:r w:rsidRPr="00686915">
        <w:rPr>
          <w:rFonts w:ascii="Times New Roman" w:hAnsi="Times New Roman" w:cs="Times New Roman"/>
          <w:sz w:val="24"/>
          <w:szCs w:val="24"/>
        </w:rPr>
        <w:t>о предоставлении согласия;</w:t>
      </w:r>
    </w:p>
    <w:p w:rsidR="0096292C" w:rsidRPr="00686915" w:rsidRDefault="0096292C" w:rsidP="006C6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15">
        <w:rPr>
          <w:rFonts w:ascii="Times New Roman" w:hAnsi="Times New Roman" w:cs="Times New Roman"/>
          <w:sz w:val="24"/>
          <w:szCs w:val="24"/>
        </w:rPr>
        <w:t xml:space="preserve">- в случае, если требуется получение согласия на совершение сделки в соответствии </w:t>
      </w:r>
      <w:r w:rsidR="006C639B">
        <w:rPr>
          <w:rFonts w:ascii="Times New Roman" w:hAnsi="Times New Roman" w:cs="Times New Roman"/>
          <w:sz w:val="24"/>
          <w:szCs w:val="24"/>
        </w:rPr>
        <w:br/>
      </w:r>
      <w:r w:rsidRPr="00686915">
        <w:rPr>
          <w:rFonts w:ascii="Times New Roman" w:hAnsi="Times New Roman" w:cs="Times New Roman"/>
          <w:sz w:val="24"/>
          <w:szCs w:val="24"/>
        </w:rPr>
        <w:t>с настоящим Уставом по нескольким основаниям (кроме предусмотренных законодательством РФ), при одинаковом количестве голосов и одинаковом кворуме для принятия решения по данным основаниям надлежащим одобрением будет являться согласие по одному (любо</w:t>
      </w:r>
      <w:r w:rsidR="00867928" w:rsidRPr="00686915">
        <w:rPr>
          <w:rFonts w:ascii="Times New Roman" w:hAnsi="Times New Roman" w:cs="Times New Roman"/>
          <w:sz w:val="24"/>
          <w:szCs w:val="24"/>
        </w:rPr>
        <w:t>му) из указанных оснований.</w:t>
      </w:r>
      <w:r w:rsidR="004D0EF3">
        <w:rPr>
          <w:rFonts w:ascii="Times New Roman" w:hAnsi="Times New Roman" w:cs="Times New Roman"/>
          <w:sz w:val="24"/>
          <w:szCs w:val="24"/>
        </w:rPr>
        <w:t>».</w:t>
      </w:r>
    </w:p>
    <w:p w:rsidR="00856F3E" w:rsidRPr="00686915" w:rsidRDefault="006C639B" w:rsidP="006C6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9536FA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D5736" w:rsidRPr="00686915">
        <w:rPr>
          <w:rFonts w:ascii="Times New Roman" w:hAnsi="Times New Roman" w:cs="Times New Roman"/>
          <w:b/>
          <w:i/>
          <w:sz w:val="24"/>
          <w:szCs w:val="24"/>
        </w:rPr>
        <w:t>Дополнить раздел 1</w:t>
      </w:r>
      <w:r w:rsidR="00FB009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56F3E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пунктом 1</w:t>
      </w:r>
      <w:r w:rsidR="00FB009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56F3E" w:rsidRPr="00686915">
        <w:rPr>
          <w:rFonts w:ascii="Times New Roman" w:hAnsi="Times New Roman" w:cs="Times New Roman"/>
          <w:b/>
          <w:i/>
          <w:sz w:val="24"/>
          <w:szCs w:val="24"/>
        </w:rPr>
        <w:t>.3</w:t>
      </w:r>
      <w:r w:rsidR="004D0EF3">
        <w:rPr>
          <w:rFonts w:ascii="Times New Roman" w:hAnsi="Times New Roman" w:cs="Times New Roman"/>
          <w:b/>
          <w:i/>
          <w:sz w:val="24"/>
          <w:szCs w:val="24"/>
        </w:rPr>
        <w:t xml:space="preserve"> Устава Общества</w:t>
      </w:r>
      <w:r w:rsidR="00856F3E" w:rsidRPr="00686915">
        <w:rPr>
          <w:rFonts w:ascii="Times New Roman" w:hAnsi="Times New Roman" w:cs="Times New Roman"/>
          <w:b/>
          <w:i/>
          <w:sz w:val="24"/>
          <w:szCs w:val="24"/>
        </w:rPr>
        <w:t xml:space="preserve"> в следующей редакции:</w:t>
      </w:r>
    </w:p>
    <w:p w:rsidR="008C2966" w:rsidRPr="00686915" w:rsidRDefault="004D0EF3" w:rsidP="006C6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5736" w:rsidRPr="00686915">
        <w:rPr>
          <w:rFonts w:ascii="Times New Roman" w:hAnsi="Times New Roman" w:cs="Times New Roman"/>
          <w:sz w:val="24"/>
          <w:szCs w:val="24"/>
        </w:rPr>
        <w:t>1</w:t>
      </w:r>
      <w:r w:rsidR="00FB009C">
        <w:rPr>
          <w:rFonts w:ascii="Times New Roman" w:hAnsi="Times New Roman" w:cs="Times New Roman"/>
          <w:sz w:val="24"/>
          <w:szCs w:val="24"/>
        </w:rPr>
        <w:t>5</w:t>
      </w:r>
      <w:r w:rsidR="00856F3E" w:rsidRPr="00686915">
        <w:rPr>
          <w:rFonts w:ascii="Times New Roman" w:hAnsi="Times New Roman" w:cs="Times New Roman"/>
          <w:sz w:val="24"/>
          <w:szCs w:val="24"/>
        </w:rPr>
        <w:t>.3. Общество ежеквартально составляет промежуточную бухгалте</w:t>
      </w:r>
      <w:r w:rsidR="00593384" w:rsidRPr="00686915">
        <w:rPr>
          <w:rFonts w:ascii="Times New Roman" w:hAnsi="Times New Roman" w:cs="Times New Roman"/>
          <w:sz w:val="24"/>
          <w:szCs w:val="24"/>
        </w:rPr>
        <w:t>рскую (финансовую) отчетность.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8C2966" w:rsidRPr="00686915" w:rsidSect="00686915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D5" w:rsidRDefault="00901FD5" w:rsidP="0066071C">
      <w:pPr>
        <w:spacing w:after="0" w:line="240" w:lineRule="auto"/>
      </w:pPr>
      <w:r>
        <w:separator/>
      </w:r>
    </w:p>
  </w:endnote>
  <w:endnote w:type="continuationSeparator" w:id="0">
    <w:p w:rsidR="00901FD5" w:rsidRDefault="00901FD5" w:rsidP="0066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591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0EF3" w:rsidRPr="006C639B" w:rsidRDefault="004D0EF3" w:rsidP="006C639B">
        <w:pPr>
          <w:pStyle w:val="ac"/>
          <w:tabs>
            <w:tab w:val="left" w:pos="709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3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CD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C6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EF3" w:rsidRDefault="004D0E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D5" w:rsidRDefault="00901FD5" w:rsidP="0066071C">
      <w:pPr>
        <w:spacing w:after="0" w:line="240" w:lineRule="auto"/>
      </w:pPr>
      <w:r>
        <w:separator/>
      </w:r>
    </w:p>
  </w:footnote>
  <w:footnote w:type="continuationSeparator" w:id="0">
    <w:p w:rsidR="00901FD5" w:rsidRDefault="00901FD5" w:rsidP="00660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05"/>
    <w:rsid w:val="00025F1D"/>
    <w:rsid w:val="00050AE2"/>
    <w:rsid w:val="000D1BC1"/>
    <w:rsid w:val="000F6D7A"/>
    <w:rsid w:val="0018347E"/>
    <w:rsid w:val="001B3955"/>
    <w:rsid w:val="001E0481"/>
    <w:rsid w:val="001E0D1C"/>
    <w:rsid w:val="001E148A"/>
    <w:rsid w:val="00261A82"/>
    <w:rsid w:val="002953E9"/>
    <w:rsid w:val="002B099D"/>
    <w:rsid w:val="003066F7"/>
    <w:rsid w:val="00342F02"/>
    <w:rsid w:val="00343AF6"/>
    <w:rsid w:val="00377485"/>
    <w:rsid w:val="003853BF"/>
    <w:rsid w:val="003D3C07"/>
    <w:rsid w:val="0045135E"/>
    <w:rsid w:val="004617C4"/>
    <w:rsid w:val="00471E74"/>
    <w:rsid w:val="00486D7D"/>
    <w:rsid w:val="00496A4D"/>
    <w:rsid w:val="004A7220"/>
    <w:rsid w:val="004D0EF3"/>
    <w:rsid w:val="005140E4"/>
    <w:rsid w:val="00593384"/>
    <w:rsid w:val="005B3486"/>
    <w:rsid w:val="005B5BBD"/>
    <w:rsid w:val="005C3CD6"/>
    <w:rsid w:val="0065322C"/>
    <w:rsid w:val="0066071C"/>
    <w:rsid w:val="00686915"/>
    <w:rsid w:val="006C1159"/>
    <w:rsid w:val="006C639B"/>
    <w:rsid w:val="006C6E8E"/>
    <w:rsid w:val="006F1518"/>
    <w:rsid w:val="0070427B"/>
    <w:rsid w:val="0070657A"/>
    <w:rsid w:val="00754EA6"/>
    <w:rsid w:val="00766F81"/>
    <w:rsid w:val="007B133C"/>
    <w:rsid w:val="0082752E"/>
    <w:rsid w:val="0085072C"/>
    <w:rsid w:val="00856F3E"/>
    <w:rsid w:val="00867928"/>
    <w:rsid w:val="00880749"/>
    <w:rsid w:val="00882ECD"/>
    <w:rsid w:val="008918D4"/>
    <w:rsid w:val="008B36CB"/>
    <w:rsid w:val="008C2966"/>
    <w:rsid w:val="008D2CAA"/>
    <w:rsid w:val="008D5736"/>
    <w:rsid w:val="008F3DBD"/>
    <w:rsid w:val="008F5FA9"/>
    <w:rsid w:val="00901FD5"/>
    <w:rsid w:val="00936B0A"/>
    <w:rsid w:val="00952D4E"/>
    <w:rsid w:val="009536FA"/>
    <w:rsid w:val="0096292C"/>
    <w:rsid w:val="00997761"/>
    <w:rsid w:val="00A13EA1"/>
    <w:rsid w:val="00A27E78"/>
    <w:rsid w:val="00A367F4"/>
    <w:rsid w:val="00A40770"/>
    <w:rsid w:val="00A71D40"/>
    <w:rsid w:val="00AF4D02"/>
    <w:rsid w:val="00B16DD8"/>
    <w:rsid w:val="00B871EE"/>
    <w:rsid w:val="00C05C09"/>
    <w:rsid w:val="00C374F1"/>
    <w:rsid w:val="00C51FB3"/>
    <w:rsid w:val="00C6761A"/>
    <w:rsid w:val="00D15D67"/>
    <w:rsid w:val="00D4461C"/>
    <w:rsid w:val="00D87D05"/>
    <w:rsid w:val="00EA7EC1"/>
    <w:rsid w:val="00ED75C7"/>
    <w:rsid w:val="00EF5412"/>
    <w:rsid w:val="00F84655"/>
    <w:rsid w:val="00FA5FFA"/>
    <w:rsid w:val="00FB009C"/>
    <w:rsid w:val="00FB021A"/>
    <w:rsid w:val="00FB3E11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88947-6C34-41CE-9BC2-7BC354AC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1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1A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1A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1A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1A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A8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071C"/>
  </w:style>
  <w:style w:type="paragraph" w:styleId="ac">
    <w:name w:val="footer"/>
    <w:basedOn w:val="a"/>
    <w:link w:val="ad"/>
    <w:uiPriority w:val="99"/>
    <w:unhideWhenUsed/>
    <w:rsid w:val="0066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071C"/>
  </w:style>
  <w:style w:type="character" w:styleId="ae">
    <w:name w:val="footnote reference"/>
    <w:basedOn w:val="a0"/>
    <w:uiPriority w:val="99"/>
    <w:rsid w:val="004A722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4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A72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17D9-C57C-4259-B0C9-AAA29BF4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Лысова Елена Владимировна</dc:creator>
  <cp:keywords/>
  <dc:description/>
  <cp:lastModifiedBy>Кабаев Александр Владимирович</cp:lastModifiedBy>
  <cp:revision>8</cp:revision>
  <cp:lastPrinted>2022-04-25T14:17:00Z</cp:lastPrinted>
  <dcterms:created xsi:type="dcterms:W3CDTF">2022-04-25T13:22:00Z</dcterms:created>
  <dcterms:modified xsi:type="dcterms:W3CDTF">2022-04-27T12:20:00Z</dcterms:modified>
</cp:coreProperties>
</file>